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CE5A4" w14:textId="4FFA04FC" w:rsidR="00E75A9E" w:rsidRDefault="0060735A" w:rsidP="003D6ED4">
      <w:proofErr w:type="spellStart"/>
      <w:r w:rsidRPr="003D6ED4">
        <w:t>W</w:t>
      </w:r>
      <w:r w:rsidR="003C6EC0">
        <w:t>rst</w:t>
      </w:r>
      <w:r w:rsidRPr="003D6ED4">
        <w:t>e</w:t>
      </w:r>
      <w:proofErr w:type="spellEnd"/>
      <w:r w:rsidRPr="003D6ED4">
        <w:t xml:space="preserve"> are committed to achieving our core value of</w:t>
      </w:r>
      <w:r w:rsidR="00F8304A" w:rsidRPr="003D6ED4">
        <w:t xml:space="preserve"> </w:t>
      </w:r>
      <w:r w:rsidRPr="003D6ED4">
        <w:t>‘</w:t>
      </w:r>
      <w:r w:rsidR="00B62274">
        <w:t>Do what’s right</w:t>
      </w:r>
      <w:r w:rsidR="00181CA6" w:rsidRPr="003D6ED4">
        <w:t>,’</w:t>
      </w:r>
      <w:r w:rsidRPr="003D6ED4">
        <w:t xml:space="preserve"> putting health, </w:t>
      </w:r>
      <w:r w:rsidR="00181CA6" w:rsidRPr="003D6ED4">
        <w:t>safety,</w:t>
      </w:r>
      <w:r w:rsidRPr="003D6ED4">
        <w:t xml:space="preserve"> and wellbeing at the heart of everything we do. We will continuously pursue a better way to improve our performance and to build a culture that sees everyone going home safe and well.</w:t>
      </w:r>
    </w:p>
    <w:p w14:paraId="288F5221" w14:textId="4D610AEC" w:rsidR="0060735A" w:rsidRPr="003D6ED4" w:rsidRDefault="003D6ED4" w:rsidP="003D6ED4">
      <w:r w:rsidRPr="003D6ED4">
        <w:t>We are certified to ISO45001:2018 with LRQA</w:t>
      </w:r>
      <w:r>
        <w:t>;</w:t>
      </w:r>
      <w:r w:rsidRPr="003D6ED4">
        <w:t xml:space="preserve"> our certification number is 00044868.</w:t>
      </w:r>
    </w:p>
    <w:p w14:paraId="6581609E" w14:textId="242E301B" w:rsidR="0060735A" w:rsidRDefault="0060735A" w:rsidP="006A4AB5">
      <w:r w:rsidRPr="006A4AB5">
        <w:t xml:space="preserve">By redefining the boundaries of our ambition, we will provide healthy and safe places to work through engaging with our stakeholders to continuously improve our standards, </w:t>
      </w:r>
      <w:r w:rsidR="00181CA6" w:rsidRPr="006A4AB5">
        <w:t>leadership,</w:t>
      </w:r>
      <w:r w:rsidRPr="006A4AB5">
        <w:t xml:space="preserve"> and </w:t>
      </w:r>
      <w:r w:rsidR="00F078C6" w:rsidRPr="006A4AB5">
        <w:t>behaviours</w:t>
      </w:r>
      <w:r w:rsidRPr="006A4AB5">
        <w:t xml:space="preserve"> to be recognised as </w:t>
      </w:r>
      <w:proofErr w:type="gramStart"/>
      <w:r w:rsidR="003C2F7E">
        <w:t>industry-leading</w:t>
      </w:r>
      <w:proofErr w:type="gramEnd"/>
      <w:r w:rsidRPr="006A4AB5">
        <w:t>.</w:t>
      </w:r>
    </w:p>
    <w:p w14:paraId="06FD0644" w14:textId="14E86AB9" w:rsidR="00E75A9E" w:rsidRPr="006A4AB5" w:rsidRDefault="00E75A9E" w:rsidP="006A4AB5">
      <w:r w:rsidRPr="00E75A9E">
        <w:t>This policy applies to all employees, workers, contractors, agency staff and visitors engaged in activities under the control of the company across all locations, including client sites and remote/home-working environments. Its purpose is to set out the principles, responsibilities and arrangements by which we will prevent injury and ill-health and continually improve our occupational health and safety performance in line with ISO 45001.</w:t>
      </w:r>
    </w:p>
    <w:p w14:paraId="1E15F7B2" w14:textId="77777777" w:rsidR="0060735A" w:rsidRPr="006A4AB5" w:rsidRDefault="0060735A" w:rsidP="006A4AB5">
      <w:r w:rsidRPr="006A4AB5">
        <w:t>We aim to achieve this vision by implementing a strategy based upon:</w:t>
      </w:r>
    </w:p>
    <w:p w14:paraId="718A569E" w14:textId="12B22453" w:rsidR="0060735A" w:rsidRPr="00EE0D86" w:rsidRDefault="00181CA6" w:rsidP="00EE0D86">
      <w:pPr>
        <w:pStyle w:val="ListParagraph"/>
        <w:numPr>
          <w:ilvl w:val="0"/>
          <w:numId w:val="12"/>
        </w:numPr>
      </w:pPr>
      <w:r w:rsidRPr="00EE0D86">
        <w:t>H</w:t>
      </w:r>
      <w:r w:rsidR="0060735A" w:rsidRPr="00EE0D86">
        <w:t xml:space="preserve">ealth, </w:t>
      </w:r>
      <w:r w:rsidRPr="00EE0D86">
        <w:t>safety,</w:t>
      </w:r>
      <w:r w:rsidR="0060735A" w:rsidRPr="00EE0D86">
        <w:t xml:space="preserve"> and </w:t>
      </w:r>
      <w:r w:rsidR="006A4AB5" w:rsidRPr="00EE0D86">
        <w:t>well-being</w:t>
      </w:r>
      <w:r w:rsidR="0060735A" w:rsidRPr="00EE0D86">
        <w:t xml:space="preserve"> </w:t>
      </w:r>
      <w:r w:rsidR="00F00962" w:rsidRPr="00EE0D86">
        <w:t>are</w:t>
      </w:r>
      <w:r w:rsidR="0060735A" w:rsidRPr="00EE0D86">
        <w:t xml:space="preserve"> core </w:t>
      </w:r>
      <w:r w:rsidR="00F00962" w:rsidRPr="00EE0D86">
        <w:t>values</w:t>
      </w:r>
      <w:r w:rsidR="0060735A" w:rsidRPr="00EE0D86">
        <w:t xml:space="preserve"> of the </w:t>
      </w:r>
      <w:r w:rsidR="0083415F" w:rsidRPr="00EE0D86">
        <w:t>business.</w:t>
      </w:r>
    </w:p>
    <w:p w14:paraId="6329D558" w14:textId="5C960C5A" w:rsidR="0060735A" w:rsidRPr="00EE0D86" w:rsidRDefault="00181CA6" w:rsidP="00EE0D86">
      <w:pPr>
        <w:pStyle w:val="ListParagraph"/>
        <w:numPr>
          <w:ilvl w:val="0"/>
          <w:numId w:val="12"/>
        </w:numPr>
      </w:pPr>
      <w:r w:rsidRPr="00EE0D86">
        <w:t>O</w:t>
      </w:r>
      <w:r w:rsidR="0060735A" w:rsidRPr="00EE0D86">
        <w:t>ur three key pillars</w:t>
      </w:r>
      <w:r w:rsidR="00EE0D86">
        <w:t>:</w:t>
      </w:r>
      <w:r w:rsidR="0060735A" w:rsidRPr="00EE0D86">
        <w:t xml:space="preserve"> Our people. Our operations. Innovation.</w:t>
      </w:r>
    </w:p>
    <w:p w14:paraId="56EA8B2D" w14:textId="71190171" w:rsidR="0060735A" w:rsidRPr="00EE0D86" w:rsidRDefault="00181CA6" w:rsidP="00EE0D86">
      <w:pPr>
        <w:pStyle w:val="ListParagraph"/>
        <w:numPr>
          <w:ilvl w:val="0"/>
          <w:numId w:val="12"/>
        </w:numPr>
      </w:pPr>
      <w:r w:rsidRPr="00EE0D86">
        <w:t>O</w:t>
      </w:r>
      <w:r w:rsidR="0060735A" w:rsidRPr="00EE0D86">
        <w:t xml:space="preserve">ur leaders at all levels, </w:t>
      </w:r>
      <w:r w:rsidRPr="00EE0D86">
        <w:t>acting</w:t>
      </w:r>
      <w:r w:rsidR="0060735A" w:rsidRPr="00EE0D86">
        <w:t xml:space="preserve"> by observing, </w:t>
      </w:r>
      <w:r w:rsidRPr="00EE0D86">
        <w:t>engaging,</w:t>
      </w:r>
      <w:r w:rsidR="0060735A" w:rsidRPr="00EE0D86">
        <w:t xml:space="preserve"> and improving what we </w:t>
      </w:r>
      <w:r w:rsidR="0083415F" w:rsidRPr="00EE0D86">
        <w:t>do.</w:t>
      </w:r>
    </w:p>
    <w:p w14:paraId="7EEA2100" w14:textId="38C64F4F" w:rsidR="0060735A" w:rsidRPr="00EE0D86" w:rsidRDefault="00181CA6" w:rsidP="00EE0D86">
      <w:pPr>
        <w:pStyle w:val="ListParagraph"/>
        <w:numPr>
          <w:ilvl w:val="0"/>
          <w:numId w:val="12"/>
        </w:numPr>
      </w:pPr>
      <w:r w:rsidRPr="00EE0D86">
        <w:t>E</w:t>
      </w:r>
      <w:r w:rsidR="0060735A" w:rsidRPr="00EE0D86">
        <w:t xml:space="preserve">ngaging </w:t>
      </w:r>
      <w:r w:rsidR="003D6ED4">
        <w:t>stakeholders</w:t>
      </w:r>
      <w:r w:rsidR="0060735A" w:rsidRPr="00EE0D86">
        <w:t xml:space="preserve"> in achieving our ‘</w:t>
      </w:r>
      <w:r w:rsidR="003C6EC0">
        <w:t>Do what’s right</w:t>
      </w:r>
      <w:r w:rsidR="0060735A" w:rsidRPr="00EE0D86">
        <w:t xml:space="preserve">’ value, so everyone is going home safe and </w:t>
      </w:r>
      <w:r w:rsidR="0083415F" w:rsidRPr="00EE0D86">
        <w:t>well.</w:t>
      </w:r>
    </w:p>
    <w:p w14:paraId="7700ED2A" w14:textId="529D388C" w:rsidR="0060735A" w:rsidRPr="00EE0D86" w:rsidRDefault="00181CA6" w:rsidP="00EE0D86">
      <w:pPr>
        <w:pStyle w:val="ListParagraph"/>
        <w:numPr>
          <w:ilvl w:val="0"/>
          <w:numId w:val="12"/>
        </w:numPr>
      </w:pPr>
      <w:r w:rsidRPr="00EE0D86">
        <w:t>D</w:t>
      </w:r>
      <w:r w:rsidR="0060735A" w:rsidRPr="00EE0D86">
        <w:t xml:space="preserve">eveloping </w:t>
      </w:r>
      <w:r w:rsidR="00F078C6" w:rsidRPr="00EE0D86">
        <w:t>behaviours</w:t>
      </w:r>
      <w:r w:rsidR="0060735A" w:rsidRPr="00EE0D86">
        <w:t xml:space="preserve"> that are aligned with our four steps to safety </w:t>
      </w:r>
      <w:r w:rsidR="0083415F" w:rsidRPr="00EE0D86">
        <w:t>principles.</w:t>
      </w:r>
    </w:p>
    <w:p w14:paraId="7997614F" w14:textId="23BA9812" w:rsidR="0060735A" w:rsidRPr="00EE0D86" w:rsidRDefault="00181CA6" w:rsidP="00EE0D86">
      <w:pPr>
        <w:pStyle w:val="ListParagraph"/>
        <w:numPr>
          <w:ilvl w:val="0"/>
          <w:numId w:val="12"/>
        </w:numPr>
      </w:pPr>
      <w:r w:rsidRPr="00EE0D86">
        <w:t>C</w:t>
      </w:r>
      <w:r w:rsidR="0060735A" w:rsidRPr="00EE0D86">
        <w:t>reating a culture of continuous improvement</w:t>
      </w:r>
      <w:r w:rsidR="003D6ED4">
        <w:t xml:space="preserve">, </w:t>
      </w:r>
      <w:r w:rsidR="0060735A" w:rsidRPr="00EE0D86">
        <w:t>driv</w:t>
      </w:r>
      <w:r w:rsidR="003D6ED4">
        <w:t>ing</w:t>
      </w:r>
      <w:r w:rsidR="0060735A" w:rsidRPr="00EE0D86">
        <w:t xml:space="preserve"> a healthy and safe working environment</w:t>
      </w:r>
      <w:r w:rsidR="003D6ED4">
        <w:t>.</w:t>
      </w:r>
    </w:p>
    <w:p w14:paraId="3F7D1A0C" w14:textId="2C8F357E" w:rsidR="0060735A" w:rsidRPr="00EE0D86" w:rsidRDefault="00181CA6" w:rsidP="00EE0D86">
      <w:pPr>
        <w:pStyle w:val="ListParagraph"/>
        <w:numPr>
          <w:ilvl w:val="0"/>
          <w:numId w:val="12"/>
        </w:numPr>
      </w:pPr>
      <w:r w:rsidRPr="00EE0D86">
        <w:t>E</w:t>
      </w:r>
      <w:r w:rsidR="0060735A" w:rsidRPr="00EE0D86">
        <w:t xml:space="preserve">mpowering colleagues and all </w:t>
      </w:r>
      <w:r w:rsidR="00F078C6" w:rsidRPr="00EE0D86">
        <w:t>stakeholders to</w:t>
      </w:r>
      <w:r w:rsidR="0060735A" w:rsidRPr="00EE0D86">
        <w:t xml:space="preserve"> act </w:t>
      </w:r>
      <w:r w:rsidR="003C2F7E" w:rsidRPr="00EE0D86">
        <w:t>safely</w:t>
      </w:r>
      <w:r w:rsidR="0060735A" w:rsidRPr="00EE0D86">
        <w:t xml:space="preserve"> and to care for their health and </w:t>
      </w:r>
      <w:r w:rsidR="006A4AB5" w:rsidRPr="00EE0D86">
        <w:t>well-being</w:t>
      </w:r>
      <w:r w:rsidR="003D6ED4">
        <w:t>.</w:t>
      </w:r>
    </w:p>
    <w:p w14:paraId="7A097380" w14:textId="0B8469AE" w:rsidR="00E75A9E" w:rsidRDefault="0060735A" w:rsidP="00E75A9E">
      <w:r w:rsidRPr="006A4AB5">
        <w:t xml:space="preserve">To achieve </w:t>
      </w:r>
      <w:r w:rsidR="00CB11BF" w:rsidRPr="006A4AB5">
        <w:t>this,</w:t>
      </w:r>
      <w:r w:rsidRPr="006A4AB5">
        <w:t xml:space="preserve"> we will</w:t>
      </w:r>
      <w:r w:rsidR="00E75A9E">
        <w:t xml:space="preserve"> comply with relevant UK health and safety legislation and recognised standards, and the relevant legislation in the regions and countries where we carry out our business.</w:t>
      </w:r>
    </w:p>
    <w:p w14:paraId="3FFFFBDB" w14:textId="42DEF28C" w:rsidR="00E75A9E" w:rsidRDefault="00E75A9E" w:rsidP="00E75A9E">
      <w:pPr>
        <w:pStyle w:val="Heading1"/>
      </w:pPr>
      <w:r>
        <w:t>Organisation, Roles and Responsibilities</w:t>
      </w:r>
    </w:p>
    <w:tbl>
      <w:tblPr>
        <w:tblW w:w="963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3544"/>
        <w:gridCol w:w="6095"/>
      </w:tblGrid>
      <w:tr w:rsidR="00E75A9E" w14:paraId="1E624F44" w14:textId="77777777" w:rsidTr="4F5C4F12">
        <w:trPr>
          <w:trHeight w:val="567"/>
        </w:trPr>
        <w:tc>
          <w:tcPr>
            <w:tcW w:w="3544" w:type="dxa"/>
          </w:tcPr>
          <w:p w14:paraId="07079770" w14:textId="77777777" w:rsidR="00E75A9E" w:rsidRPr="00E75A9E" w:rsidRDefault="00E75A9E" w:rsidP="00E75A9E">
            <w:pPr>
              <w:pStyle w:val="TableHeader"/>
            </w:pPr>
            <w:r w:rsidRPr="00E75A9E">
              <w:t>Board / Executive Leadership</w:t>
            </w:r>
          </w:p>
        </w:tc>
        <w:tc>
          <w:tcPr>
            <w:tcW w:w="6095" w:type="dxa"/>
          </w:tcPr>
          <w:p w14:paraId="49495C2F" w14:textId="5EAAB923" w:rsidR="00E75A9E" w:rsidRPr="00E75A9E" w:rsidRDefault="00E75A9E" w:rsidP="00E75A9E">
            <w:pPr>
              <w:pStyle w:val="TableText"/>
            </w:pPr>
            <w:r w:rsidRPr="00E75A9E">
              <w:t>Provide leadership, resources and oversight; set policy and objectives; review performance; ensure competent support.</w:t>
            </w:r>
          </w:p>
        </w:tc>
      </w:tr>
      <w:tr w:rsidR="00E75A9E" w14:paraId="1D9EBBB6" w14:textId="77777777" w:rsidTr="4F5C4F12">
        <w:trPr>
          <w:trHeight w:val="567"/>
        </w:trPr>
        <w:tc>
          <w:tcPr>
            <w:tcW w:w="3544" w:type="dxa"/>
          </w:tcPr>
          <w:p w14:paraId="3C87B586" w14:textId="77777777" w:rsidR="00E75A9E" w:rsidRPr="00E75A9E" w:rsidRDefault="00E75A9E" w:rsidP="00E75A9E">
            <w:pPr>
              <w:pStyle w:val="TableHeader"/>
            </w:pPr>
            <w:r w:rsidRPr="00E75A9E">
              <w:t>Chief Executive Officer</w:t>
            </w:r>
          </w:p>
        </w:tc>
        <w:tc>
          <w:tcPr>
            <w:tcW w:w="6095" w:type="dxa"/>
          </w:tcPr>
          <w:p w14:paraId="3D4BBD02" w14:textId="60763511" w:rsidR="00E75A9E" w:rsidRPr="00E75A9E" w:rsidRDefault="00E75A9E" w:rsidP="00E75A9E">
            <w:pPr>
              <w:pStyle w:val="TableText"/>
            </w:pPr>
            <w:r w:rsidRPr="00E75A9E">
              <w:t>Overall accountability for OH&amp;S, approves this policy and ensures integration into business strategy.</w:t>
            </w:r>
          </w:p>
        </w:tc>
      </w:tr>
      <w:tr w:rsidR="00E75A9E" w14:paraId="72F48BB2" w14:textId="77777777" w:rsidTr="4F5C4F12">
        <w:trPr>
          <w:trHeight w:val="567"/>
        </w:trPr>
        <w:tc>
          <w:tcPr>
            <w:tcW w:w="3544" w:type="dxa"/>
          </w:tcPr>
          <w:p w14:paraId="6D94019E" w14:textId="2F5403A1" w:rsidR="00E75A9E" w:rsidRPr="00E75A9E" w:rsidRDefault="00E75A9E" w:rsidP="00E75A9E">
            <w:pPr>
              <w:pStyle w:val="TableHeader"/>
            </w:pPr>
            <w:r w:rsidRPr="00E75A9E">
              <w:t>QHSEW Director / Competent Person</w:t>
            </w:r>
          </w:p>
        </w:tc>
        <w:tc>
          <w:tcPr>
            <w:tcW w:w="6095" w:type="dxa"/>
          </w:tcPr>
          <w:p w14:paraId="620EF5B2" w14:textId="1388999E" w:rsidR="00E75A9E" w:rsidRPr="00E75A9E" w:rsidRDefault="00E75A9E" w:rsidP="00E75A9E">
            <w:pPr>
              <w:pStyle w:val="TableText"/>
            </w:pPr>
            <w:r w:rsidRPr="00E75A9E">
              <w:t>Advise on legal compliance; develop the management system; conduct audits and inspections; prepare performance report; coordinate emergency planning.</w:t>
            </w:r>
          </w:p>
        </w:tc>
      </w:tr>
      <w:tr w:rsidR="00E75A9E" w14:paraId="12DAF438" w14:textId="77777777" w:rsidTr="4F5C4F12">
        <w:trPr>
          <w:trHeight w:val="567"/>
        </w:trPr>
        <w:tc>
          <w:tcPr>
            <w:tcW w:w="3544" w:type="dxa"/>
          </w:tcPr>
          <w:p w14:paraId="557FB9F6" w14:textId="77777777" w:rsidR="00E75A9E" w:rsidRPr="00E75A9E" w:rsidRDefault="00E75A9E" w:rsidP="00E75A9E">
            <w:pPr>
              <w:pStyle w:val="TableHeader"/>
            </w:pPr>
            <w:r w:rsidRPr="00E75A9E">
              <w:t>Safety Managers</w:t>
            </w:r>
          </w:p>
          <w:p w14:paraId="2AA02A4B" w14:textId="200DF0DB" w:rsidR="00E75A9E" w:rsidRPr="00E75A9E" w:rsidRDefault="00E75A9E" w:rsidP="00E75A9E">
            <w:pPr>
              <w:pStyle w:val="TableHeader"/>
            </w:pPr>
            <w:r w:rsidRPr="00E75A9E">
              <w:t>Account Leads</w:t>
            </w:r>
          </w:p>
        </w:tc>
        <w:tc>
          <w:tcPr>
            <w:tcW w:w="6095" w:type="dxa"/>
          </w:tcPr>
          <w:p w14:paraId="5D83582F" w14:textId="4F26AD35" w:rsidR="00E75A9E" w:rsidRPr="00E75A9E" w:rsidRDefault="00E75A9E" w:rsidP="00E75A9E">
            <w:pPr>
              <w:pStyle w:val="TableText"/>
            </w:pPr>
            <w:r w:rsidRPr="00E75A9E">
              <w:t>Implement arrangements; complete and maintain risk assessments and SSOW; ensure training and competence; consult with workers; manage subcontractors.</w:t>
            </w:r>
          </w:p>
        </w:tc>
      </w:tr>
      <w:tr w:rsidR="00E75A9E" w14:paraId="3F9DCB3B" w14:textId="77777777" w:rsidTr="4F5C4F12">
        <w:trPr>
          <w:trHeight w:val="567"/>
        </w:trPr>
        <w:tc>
          <w:tcPr>
            <w:tcW w:w="3544" w:type="dxa"/>
          </w:tcPr>
          <w:p w14:paraId="46B9480B" w14:textId="77777777" w:rsidR="00E75A9E" w:rsidRPr="00E75A9E" w:rsidRDefault="00E75A9E" w:rsidP="00E75A9E">
            <w:pPr>
              <w:pStyle w:val="TableHeader"/>
            </w:pPr>
            <w:r w:rsidRPr="00E75A9E">
              <w:t>Facilities Managers</w:t>
            </w:r>
          </w:p>
          <w:p w14:paraId="74D7C675" w14:textId="43D4687C" w:rsidR="00E75A9E" w:rsidRPr="00E75A9E" w:rsidRDefault="00E75A9E" w:rsidP="00E75A9E">
            <w:pPr>
              <w:pStyle w:val="TableHeader"/>
            </w:pPr>
            <w:r w:rsidRPr="00E75A9E">
              <w:t>Facilities Coordinators</w:t>
            </w:r>
          </w:p>
        </w:tc>
        <w:tc>
          <w:tcPr>
            <w:tcW w:w="6095" w:type="dxa"/>
          </w:tcPr>
          <w:p w14:paraId="14E56699" w14:textId="77777777" w:rsidR="00E75A9E" w:rsidRPr="00E75A9E" w:rsidRDefault="00E75A9E" w:rsidP="00E75A9E">
            <w:pPr>
              <w:pStyle w:val="TableText"/>
            </w:pPr>
            <w:r w:rsidRPr="00E75A9E">
              <w:t>Brief teams; check compliance; conduct toolbox talks; stop work if unsafe; ensure equipment is inspected and maintained.</w:t>
            </w:r>
          </w:p>
        </w:tc>
      </w:tr>
      <w:tr w:rsidR="00E75A9E" w14:paraId="1A782B23" w14:textId="77777777" w:rsidTr="4F5C4F12">
        <w:trPr>
          <w:trHeight w:val="567"/>
        </w:trPr>
        <w:tc>
          <w:tcPr>
            <w:tcW w:w="3544" w:type="dxa"/>
          </w:tcPr>
          <w:p w14:paraId="238A737F" w14:textId="77777777" w:rsidR="00E75A9E" w:rsidRPr="00E75A9E" w:rsidRDefault="00E75A9E" w:rsidP="00E75A9E">
            <w:pPr>
              <w:pStyle w:val="TableHeader"/>
            </w:pPr>
            <w:r w:rsidRPr="00E75A9E">
              <w:t>Employees / Workers</w:t>
            </w:r>
          </w:p>
        </w:tc>
        <w:tc>
          <w:tcPr>
            <w:tcW w:w="6095" w:type="dxa"/>
          </w:tcPr>
          <w:p w14:paraId="117D998B" w14:textId="77777777" w:rsidR="00E75A9E" w:rsidRPr="00E75A9E" w:rsidRDefault="00E75A9E" w:rsidP="00E75A9E">
            <w:pPr>
              <w:pStyle w:val="TableText"/>
            </w:pPr>
            <w:r w:rsidRPr="00E75A9E">
              <w:t>Take reasonable care; follow SSOW; report hazards, near-misses and incidents; use PPE correctly; attend required training.</w:t>
            </w:r>
          </w:p>
        </w:tc>
      </w:tr>
      <w:tr w:rsidR="00E75A9E" w14:paraId="2DBA8ACA" w14:textId="77777777" w:rsidTr="4F5C4F12">
        <w:trPr>
          <w:trHeight w:val="567"/>
        </w:trPr>
        <w:tc>
          <w:tcPr>
            <w:tcW w:w="3544" w:type="dxa"/>
          </w:tcPr>
          <w:p w14:paraId="0F1B95B1" w14:textId="6F6CEDDA" w:rsidR="00E75A9E" w:rsidRPr="00E75A9E" w:rsidRDefault="00E75A9E" w:rsidP="00E75A9E">
            <w:pPr>
              <w:pStyle w:val="TableHeader"/>
            </w:pPr>
            <w:r w:rsidRPr="00E75A9E">
              <w:t>Responsible Business Committee and members</w:t>
            </w:r>
          </w:p>
        </w:tc>
        <w:tc>
          <w:tcPr>
            <w:tcW w:w="6095" w:type="dxa"/>
          </w:tcPr>
          <w:p w14:paraId="304A4EB7" w14:textId="77777777" w:rsidR="00E75A9E" w:rsidRPr="00E75A9E" w:rsidRDefault="00E75A9E" w:rsidP="00E75A9E">
            <w:pPr>
              <w:pStyle w:val="TableText"/>
            </w:pPr>
            <w:r w:rsidRPr="00E75A9E">
              <w:t>Represent employees; participate in inspections and investigations; consult on changes; review performance and lessons learned.</w:t>
            </w:r>
          </w:p>
        </w:tc>
      </w:tr>
      <w:tr w:rsidR="00E75A9E" w14:paraId="30C709C1" w14:textId="77777777" w:rsidTr="4F5C4F12">
        <w:trPr>
          <w:trHeight w:val="567"/>
        </w:trPr>
        <w:tc>
          <w:tcPr>
            <w:tcW w:w="3544" w:type="dxa"/>
          </w:tcPr>
          <w:p w14:paraId="686B25B9" w14:textId="6D5A7B85" w:rsidR="00E75A9E" w:rsidRPr="00E75A9E" w:rsidRDefault="00E75A9E" w:rsidP="00E75A9E">
            <w:pPr>
              <w:pStyle w:val="TableHeader"/>
            </w:pPr>
            <w:r w:rsidRPr="00E75A9E">
              <w:t>Subcontractors</w:t>
            </w:r>
          </w:p>
        </w:tc>
        <w:tc>
          <w:tcPr>
            <w:tcW w:w="6095" w:type="dxa"/>
          </w:tcPr>
          <w:p w14:paraId="719308D7" w14:textId="77777777" w:rsidR="00E75A9E" w:rsidRPr="00E75A9E" w:rsidRDefault="00E75A9E" w:rsidP="00E75A9E">
            <w:pPr>
              <w:pStyle w:val="TableText"/>
            </w:pPr>
            <w:r w:rsidRPr="00E75A9E">
              <w:t>Meet prequalification standards; provide RAMS; ensure competent personnel; cooperate and coordinate with site controls; report incidents promptly.</w:t>
            </w:r>
          </w:p>
        </w:tc>
      </w:tr>
    </w:tbl>
    <w:p w14:paraId="535ABE17" w14:textId="4A0994A0" w:rsidR="00301E18" w:rsidRPr="00E75A9E" w:rsidRDefault="45A3A2F3" w:rsidP="00E75A9E">
      <w:pPr>
        <w:pStyle w:val="Heading1"/>
      </w:pPr>
      <w:r w:rsidRPr="026E93C5">
        <w:t xml:space="preserve">Summary of </w:t>
      </w:r>
      <w:r w:rsidR="00BA6FFD">
        <w:t>our</w:t>
      </w:r>
      <w:r w:rsidRPr="026E93C5">
        <w:t xml:space="preserve"> H&amp;S Arrangements </w:t>
      </w:r>
    </w:p>
    <w:p w14:paraId="2D201806" w14:textId="5FF5739D" w:rsidR="00E75A9E" w:rsidRDefault="00E75A9E" w:rsidP="00E75A9E">
      <w:pPr>
        <w:pStyle w:val="Heading3"/>
      </w:pPr>
      <w:r w:rsidRPr="00E75A9E">
        <w:t>Consultation</w:t>
      </w:r>
      <w:r>
        <w:t>, Communication and Employee Engagement</w:t>
      </w:r>
    </w:p>
    <w:p w14:paraId="43466A28" w14:textId="6E07AE44" w:rsidR="00E75A9E" w:rsidRDefault="00E75A9E" w:rsidP="00E75A9E">
      <w:r>
        <w:t>We will consult with employees through Responsible Business committee members, the Responsible Business Committee and routine engagement (e.g., toolbox talks). We communicate lessons learned from incidents and audits, publish KPIs, and make policies and procedures accessible via our Document Management System</w:t>
      </w:r>
    </w:p>
    <w:p w14:paraId="7F636169" w14:textId="614E418C" w:rsidR="00E75A9E" w:rsidRDefault="00E75A9E" w:rsidP="00E75A9E">
      <w:pPr>
        <w:pStyle w:val="Heading3"/>
      </w:pPr>
      <w:r>
        <w:t>Risk Management and Safe Systems of Work</w:t>
      </w:r>
    </w:p>
    <w:p w14:paraId="229CF407" w14:textId="638CB1A4" w:rsidR="00E75A9E" w:rsidRDefault="00E75A9E" w:rsidP="00E75A9E">
      <w:r>
        <w:t>Hazards will be identified and risks assessed during the mobilisation phase and through the FM contract. Method statements and permits-to-work will be used where required. Assessments will be reviewed at planned intervals and when significant changes occur.</w:t>
      </w:r>
    </w:p>
    <w:p w14:paraId="7A4A862F" w14:textId="07A94FFD" w:rsidR="00E75A9E" w:rsidRDefault="00E75A9E" w:rsidP="00E75A9E">
      <w:pPr>
        <w:pStyle w:val="Heading3"/>
      </w:pPr>
      <w:r>
        <w:t>Competence, Training and Awareness</w:t>
      </w:r>
    </w:p>
    <w:p w14:paraId="180AAA85" w14:textId="5762597B" w:rsidR="00E75A9E" w:rsidRDefault="00E75A9E" w:rsidP="00E75A9E">
      <w:r>
        <w:t>Role-specific training requirements will be defined in a training matrix and tracked. Induction training is mandatory for all workers and contractors. Refresher training will be completed at defined intervals. Records will be maintained. We have invested in iHasco, a subscription HSE and welfare training portal which is available to all staff.</w:t>
      </w:r>
    </w:p>
    <w:p w14:paraId="6C3C6417" w14:textId="2A1B0A8F" w:rsidR="00E75A9E" w:rsidRDefault="00E75A9E" w:rsidP="00E75A9E">
      <w:pPr>
        <w:pStyle w:val="Heading3"/>
      </w:pPr>
      <w:r>
        <w:t>Operational Control Arrangements</w:t>
      </w:r>
    </w:p>
    <w:p w14:paraId="63D8B3E6" w14:textId="3FC43EB8" w:rsidR="00E75A9E" w:rsidRDefault="00E75A9E" w:rsidP="00E75A9E">
      <w:r>
        <w:t>The following topic-specific arrangements apply proportionately to our operations:</w:t>
      </w:r>
    </w:p>
    <w:p w14:paraId="0B7A6DFA" w14:textId="77777777" w:rsidR="00E75A9E" w:rsidRPr="00AA28FD" w:rsidRDefault="00E75A9E" w:rsidP="00AA28FD">
      <w:pPr>
        <w:pStyle w:val="ListParagraph"/>
        <w:numPr>
          <w:ilvl w:val="0"/>
          <w:numId w:val="17"/>
        </w:numPr>
      </w:pPr>
      <w:r w:rsidRPr="00AA28FD">
        <w:t>Safe driving and work-related road risk (including licence and insurance checks)</w:t>
      </w:r>
    </w:p>
    <w:p w14:paraId="72D9C71D" w14:textId="77777777" w:rsidR="00E75A9E" w:rsidRPr="00AA28FD" w:rsidRDefault="00E75A9E" w:rsidP="00AA28FD">
      <w:pPr>
        <w:pStyle w:val="ListParagraph"/>
        <w:numPr>
          <w:ilvl w:val="0"/>
          <w:numId w:val="17"/>
        </w:numPr>
      </w:pPr>
      <w:r w:rsidRPr="00AA28FD">
        <w:t>Lone working and out-of-hours controls</w:t>
      </w:r>
    </w:p>
    <w:p w14:paraId="27B8A5B0" w14:textId="77777777" w:rsidR="00E75A9E" w:rsidRPr="00AA28FD" w:rsidRDefault="00E75A9E" w:rsidP="00AA28FD">
      <w:pPr>
        <w:pStyle w:val="ListParagraph"/>
        <w:numPr>
          <w:ilvl w:val="0"/>
          <w:numId w:val="17"/>
        </w:numPr>
      </w:pPr>
      <w:r w:rsidRPr="00AA28FD">
        <w:t>Manual handling risk reduction</w:t>
      </w:r>
    </w:p>
    <w:p w14:paraId="71B9180B" w14:textId="77777777" w:rsidR="00E75A9E" w:rsidRPr="00AA28FD" w:rsidRDefault="00E75A9E" w:rsidP="00AA28FD">
      <w:pPr>
        <w:pStyle w:val="ListParagraph"/>
        <w:numPr>
          <w:ilvl w:val="0"/>
          <w:numId w:val="17"/>
        </w:numPr>
      </w:pPr>
      <w:r w:rsidRPr="00AA28FD">
        <w:t>Work at height (planning, competence, equipment inspection)</w:t>
      </w:r>
    </w:p>
    <w:p w14:paraId="64DC464B" w14:textId="77777777" w:rsidR="00E75A9E" w:rsidRPr="00AA28FD" w:rsidRDefault="00E75A9E" w:rsidP="00AA28FD">
      <w:pPr>
        <w:pStyle w:val="ListParagraph"/>
        <w:numPr>
          <w:ilvl w:val="0"/>
          <w:numId w:val="17"/>
        </w:numPr>
      </w:pPr>
      <w:r w:rsidRPr="00AA28FD">
        <w:t>Electrical safety (including PAT and fixed installation controls)</w:t>
      </w:r>
    </w:p>
    <w:p w14:paraId="7181A574" w14:textId="77777777" w:rsidR="00E75A9E" w:rsidRPr="00AA28FD" w:rsidRDefault="00E75A9E" w:rsidP="00AA28FD">
      <w:pPr>
        <w:pStyle w:val="ListParagraph"/>
        <w:numPr>
          <w:ilvl w:val="0"/>
          <w:numId w:val="17"/>
        </w:numPr>
      </w:pPr>
      <w:r w:rsidRPr="00AA28FD">
        <w:t>Use of work equipment (PUWER) and machinery guarding</w:t>
      </w:r>
    </w:p>
    <w:p w14:paraId="15B536CC" w14:textId="77777777" w:rsidR="00E75A9E" w:rsidRPr="00AA28FD" w:rsidRDefault="00E75A9E" w:rsidP="00AA28FD">
      <w:pPr>
        <w:pStyle w:val="ListParagraph"/>
        <w:numPr>
          <w:ilvl w:val="0"/>
          <w:numId w:val="17"/>
        </w:numPr>
      </w:pPr>
      <w:r w:rsidRPr="00AA28FD">
        <w:t>Lifting operations and equipment (LOLER)</w:t>
      </w:r>
    </w:p>
    <w:p w14:paraId="6403FA10" w14:textId="77777777" w:rsidR="00E75A9E" w:rsidRPr="00AA28FD" w:rsidRDefault="00E75A9E" w:rsidP="00AA28FD">
      <w:pPr>
        <w:pStyle w:val="ListParagraph"/>
        <w:numPr>
          <w:ilvl w:val="0"/>
          <w:numId w:val="17"/>
        </w:numPr>
      </w:pPr>
      <w:r w:rsidRPr="00AA28FD">
        <w:t>Hot works and permits-to-work</w:t>
      </w:r>
    </w:p>
    <w:p w14:paraId="079D1C5F" w14:textId="77777777" w:rsidR="00E75A9E" w:rsidRPr="00AA28FD" w:rsidRDefault="00E75A9E" w:rsidP="00AA28FD">
      <w:pPr>
        <w:pStyle w:val="ListParagraph"/>
        <w:numPr>
          <w:ilvl w:val="0"/>
          <w:numId w:val="17"/>
        </w:numPr>
      </w:pPr>
      <w:r w:rsidRPr="00AA28FD">
        <w:t>Confined spaces (where applicable)</w:t>
      </w:r>
    </w:p>
    <w:p w14:paraId="315612D9" w14:textId="77777777" w:rsidR="00E75A9E" w:rsidRPr="00AA28FD" w:rsidRDefault="00E75A9E" w:rsidP="00AA28FD">
      <w:pPr>
        <w:pStyle w:val="ListParagraph"/>
        <w:numPr>
          <w:ilvl w:val="0"/>
          <w:numId w:val="17"/>
        </w:numPr>
      </w:pPr>
      <w:r w:rsidRPr="00AA28FD">
        <w:t>Hazardous substances (COSHH) – inventories, SDS access, exposure controls and monitoring</w:t>
      </w:r>
    </w:p>
    <w:p w14:paraId="4E1DDA5C" w14:textId="77777777" w:rsidR="00E75A9E" w:rsidRPr="00AA28FD" w:rsidRDefault="00E75A9E" w:rsidP="00AA28FD">
      <w:pPr>
        <w:pStyle w:val="ListParagraph"/>
        <w:numPr>
          <w:ilvl w:val="0"/>
          <w:numId w:val="17"/>
        </w:numPr>
      </w:pPr>
      <w:r w:rsidRPr="00AA28FD">
        <w:t>DSE assessments for screen users and ergonomic controls for home/remote work</w:t>
      </w:r>
    </w:p>
    <w:p w14:paraId="6A4ED8DB" w14:textId="77777777" w:rsidR="00E75A9E" w:rsidRPr="00AA28FD" w:rsidRDefault="00E75A9E" w:rsidP="00AA28FD">
      <w:pPr>
        <w:pStyle w:val="ListParagraph"/>
        <w:numPr>
          <w:ilvl w:val="0"/>
          <w:numId w:val="17"/>
        </w:numPr>
      </w:pPr>
      <w:r w:rsidRPr="00AA28FD">
        <w:t>Occupational hygiene controls for noise, vibration, dust and asbestos (where applicable)</w:t>
      </w:r>
    </w:p>
    <w:p w14:paraId="6DE236CD" w14:textId="77777777" w:rsidR="00E75A9E" w:rsidRPr="00AA28FD" w:rsidRDefault="00E75A9E" w:rsidP="00AA28FD">
      <w:pPr>
        <w:pStyle w:val="ListParagraph"/>
        <w:numPr>
          <w:ilvl w:val="0"/>
          <w:numId w:val="17"/>
        </w:numPr>
      </w:pPr>
      <w:r w:rsidRPr="00AA28FD">
        <w:t>PPE provision, maintenance and use</w:t>
      </w:r>
    </w:p>
    <w:p w14:paraId="08DBC7B8" w14:textId="77777777" w:rsidR="00E75A9E" w:rsidRPr="00AA28FD" w:rsidRDefault="00E75A9E" w:rsidP="00AA28FD">
      <w:pPr>
        <w:pStyle w:val="ListParagraph"/>
        <w:numPr>
          <w:ilvl w:val="0"/>
          <w:numId w:val="17"/>
        </w:numPr>
      </w:pPr>
      <w:r w:rsidRPr="00AA28FD">
        <w:t>Fire safety management, evacuation and drills</w:t>
      </w:r>
    </w:p>
    <w:p w14:paraId="7289A0FA" w14:textId="77777777" w:rsidR="00E75A9E" w:rsidRPr="00AA28FD" w:rsidRDefault="00E75A9E" w:rsidP="00AA28FD">
      <w:pPr>
        <w:pStyle w:val="ListParagraph"/>
        <w:numPr>
          <w:ilvl w:val="0"/>
          <w:numId w:val="17"/>
        </w:numPr>
      </w:pPr>
      <w:r w:rsidRPr="00AA28FD">
        <w:t>First aid provision and equipment</w:t>
      </w:r>
    </w:p>
    <w:p w14:paraId="24F18D6F" w14:textId="77777777" w:rsidR="00E75A9E" w:rsidRPr="00AA28FD" w:rsidRDefault="00E75A9E" w:rsidP="00AA28FD">
      <w:pPr>
        <w:pStyle w:val="ListParagraph"/>
        <w:numPr>
          <w:ilvl w:val="0"/>
          <w:numId w:val="17"/>
        </w:numPr>
      </w:pPr>
      <w:r w:rsidRPr="00AA28FD">
        <w:t>Contractor management – prequalification, RAMS review, supervision and performance monitoring</w:t>
      </w:r>
    </w:p>
    <w:p w14:paraId="61CBA37A" w14:textId="77777777" w:rsidR="00E75A9E" w:rsidRPr="00AA28FD" w:rsidRDefault="00E75A9E" w:rsidP="00AA28FD">
      <w:pPr>
        <w:pStyle w:val="ListParagraph"/>
        <w:numPr>
          <w:ilvl w:val="0"/>
          <w:numId w:val="17"/>
        </w:numPr>
      </w:pPr>
      <w:r w:rsidRPr="00AA28FD">
        <w:t>Environmental considerations and spill response where relevant</w:t>
      </w:r>
    </w:p>
    <w:p w14:paraId="5C4B7C73" w14:textId="60C5BF53" w:rsidR="00E75A9E" w:rsidRDefault="00E75A9E" w:rsidP="00E75A9E">
      <w:pPr>
        <w:pStyle w:val="Heading3"/>
      </w:pPr>
      <w:r>
        <w:t>Emergency Preparedness and Response</w:t>
      </w:r>
    </w:p>
    <w:p w14:paraId="56F22EA7" w14:textId="3F17A3AA" w:rsidR="00E75A9E" w:rsidRDefault="00E75A9E" w:rsidP="00E75A9E">
      <w:r>
        <w:t xml:space="preserve">Emergency procedures will be developed for foreseeable scenarios (e.g., fire, medical emergency, spill, utility failure, security incident). Roles, responsibilities and communication protocols will be defined. Drills will be conducted and recorded. Business continuity arrangements will be aligned </w:t>
      </w:r>
      <w:r w:rsidR="00061EA3">
        <w:t>with</w:t>
      </w:r>
      <w:r>
        <w:t xml:space="preserve"> client requirements.</w:t>
      </w:r>
      <w:r w:rsidR="00061EA3">
        <w:t xml:space="preserve"> Each site location will have its own localised Business Continuity Plan. Also, there is a corporate Business Continuity Plan, which is managed centrally and covers the corporate office locations.</w:t>
      </w:r>
    </w:p>
    <w:p w14:paraId="23F4A592" w14:textId="17F9D651" w:rsidR="00E75A9E" w:rsidRDefault="00E75A9E" w:rsidP="00E75A9E">
      <w:pPr>
        <w:pStyle w:val="Heading3"/>
      </w:pPr>
      <w:r>
        <w:t>Incident, Near</w:t>
      </w:r>
      <w:r>
        <w:rPr>
          <w:rFonts w:ascii="Cambria Math" w:hAnsi="Cambria Math" w:cs="Cambria Math"/>
        </w:rPr>
        <w:t>‑</w:t>
      </w:r>
      <w:r>
        <w:t>Miss Reporting and Investigation (incl. RIDDOR)</w:t>
      </w:r>
    </w:p>
    <w:p w14:paraId="7B8090E7" w14:textId="1A39BF55" w:rsidR="00E75A9E" w:rsidRDefault="00E75A9E" w:rsidP="00E75A9E">
      <w:r>
        <w:t xml:space="preserve">All incidents, near-misses and unsafe conditions must be reported immediately. Significant events will be investigated to identify root causes and corrective actions. Statutory reports will be submitted under RIDDOR where criteria are met. Trends will be analysed through the </w:t>
      </w:r>
      <w:r w:rsidR="00061EA3">
        <w:t>EcoOnline system a</w:t>
      </w:r>
      <w:r>
        <w:t xml:space="preserve">nd shared </w:t>
      </w:r>
      <w:r w:rsidR="00061EA3">
        <w:t xml:space="preserve">directly, </w:t>
      </w:r>
      <w:r>
        <w:t>via committees</w:t>
      </w:r>
      <w:r w:rsidR="00061EA3">
        <w:t xml:space="preserve"> or via corporate Townhall meetings</w:t>
      </w:r>
      <w:r>
        <w:t>.</w:t>
      </w:r>
    </w:p>
    <w:p w14:paraId="0E43D6F9" w14:textId="22F695B9" w:rsidR="00E75A9E" w:rsidRDefault="00E75A9E" w:rsidP="00E75A9E">
      <w:pPr>
        <w:pStyle w:val="Heading3"/>
      </w:pPr>
      <w:r>
        <w:t>Health Surveillance and Occupational Health</w:t>
      </w:r>
    </w:p>
    <w:p w14:paraId="5B9AB50B" w14:textId="32362D9B" w:rsidR="00E75A9E" w:rsidRDefault="00E75A9E" w:rsidP="00E75A9E">
      <w:r>
        <w:t xml:space="preserve">We will provide health surveillance where required by risk assessment or regulation (e.g., for noise, vibration, respiratory </w:t>
      </w:r>
      <w:r w:rsidR="00061EA3">
        <w:t>sensitisers</w:t>
      </w:r>
      <w:r>
        <w:t xml:space="preserve">). Access to occupational health services will support fitness for work, case management and reasonable adjustments. We promote mental health and </w:t>
      </w:r>
      <w:r w:rsidR="00061EA3">
        <w:t>well-being through our group-wide Wellbeing Committee and Wellbeing Champions</w:t>
      </w:r>
      <w:r>
        <w:t>.</w:t>
      </w:r>
    </w:p>
    <w:p w14:paraId="592055BD" w14:textId="191B2981" w:rsidR="00E75A9E" w:rsidRDefault="00061EA3" w:rsidP="00E75A9E">
      <w:pPr>
        <w:pStyle w:val="Heading3"/>
      </w:pPr>
      <w:r>
        <w:t>Subc</w:t>
      </w:r>
      <w:r w:rsidR="00E75A9E">
        <w:t>ontractor Management</w:t>
      </w:r>
    </w:p>
    <w:p w14:paraId="48861F55" w14:textId="06DD8C3A" w:rsidR="00E75A9E" w:rsidRDefault="00E75A9E" w:rsidP="00E75A9E">
      <w:r>
        <w:t>Competence and H&amp;S performance will be assessed through prequalification and ongoing monitoring. RAMS will be reviewed before work starts. We will coordinate activities, exchange information and supervise proportionately to risk. Non-conformances will be managed and learning embedded.</w:t>
      </w:r>
      <w:r w:rsidR="00061EA3">
        <w:t xml:space="preserve"> We hold monthly/quarterly Supply Chain reviews where previous performance is discussed and where plans for improvement are put in place, this can be informally or via a Performance Improvement Plan.</w:t>
      </w:r>
    </w:p>
    <w:p w14:paraId="5C6CDA64" w14:textId="12844F3B" w:rsidR="00E75A9E" w:rsidRDefault="00E75A9E" w:rsidP="00E75A9E">
      <w:pPr>
        <w:pStyle w:val="Heading3"/>
      </w:pPr>
      <w:r>
        <w:t>Monitoring, Audit and Review</w:t>
      </w:r>
    </w:p>
    <w:p w14:paraId="5703185A" w14:textId="0BDE2477" w:rsidR="00E75A9E" w:rsidRDefault="00E75A9E" w:rsidP="00E75A9E">
      <w:r>
        <w:t>We will monitor compliance via</w:t>
      </w:r>
      <w:r w:rsidR="00583B20">
        <w:t xml:space="preserve"> planned</w:t>
      </w:r>
      <w:r>
        <w:t xml:space="preserve"> inspections, statutory checks, behavioural observations and internal audits</w:t>
      </w:r>
      <w:r w:rsidR="00583B20">
        <w:t xml:space="preserve"> in accordance with ISO 45001</w:t>
      </w:r>
      <w:r>
        <w:t xml:space="preserve">. Findings will be tracked </w:t>
      </w:r>
      <w:r w:rsidR="00583B20">
        <w:t xml:space="preserve">and uploaded onto EcoOnline for review and action </w:t>
      </w:r>
      <w:r>
        <w:t>to closure. Th</w:t>
      </w:r>
      <w:r w:rsidR="00583B20">
        <w:t>is</w:t>
      </w:r>
      <w:r>
        <w:t xml:space="preserve"> policy </w:t>
      </w:r>
      <w:r w:rsidR="00583B20">
        <w:t xml:space="preserve">will </w:t>
      </w:r>
      <w:r>
        <w:t>be reviewed annually</w:t>
      </w:r>
      <w:r w:rsidR="00583B20">
        <w:t>, via the Responsible Business Committee meeting</w:t>
      </w:r>
      <w:r>
        <w:t xml:space="preserve"> and</w:t>
      </w:r>
      <w:r w:rsidR="00583B20">
        <w:t>/or</w:t>
      </w:r>
      <w:r>
        <w:t xml:space="preserve"> after </w:t>
      </w:r>
      <w:r w:rsidR="00061EA3">
        <w:t xml:space="preserve">a </w:t>
      </w:r>
      <w:r>
        <w:t>significant change or incident.</w:t>
      </w:r>
    </w:p>
    <w:p w14:paraId="2CCA0F5C" w14:textId="093AE9EF" w:rsidR="00E75A9E" w:rsidRDefault="00E75A9E" w:rsidP="00E75A9E">
      <w:pPr>
        <w:pStyle w:val="Heading3"/>
      </w:pPr>
      <w:r>
        <w:t>Performance Measurement and KPIs</w:t>
      </w:r>
    </w:p>
    <w:p w14:paraId="5EBC0E04" w14:textId="07E38E11" w:rsidR="00E75A9E" w:rsidRDefault="00E75A9E" w:rsidP="00E75A9E">
      <w:r>
        <w:t>We will set leading and lagging indicators</w:t>
      </w:r>
      <w:r w:rsidR="00583B20">
        <w:t xml:space="preserve"> via our HSE Index</w:t>
      </w:r>
      <w:r>
        <w:t xml:space="preserve"> (e.g., training completion, audit closure rates, near-miss reporting, LTIFR). </w:t>
      </w:r>
      <w:r w:rsidR="00583B20">
        <w:t>This indicator balances negative attributes against positive attributes to give us a communicative and trackable index for annual comparison. Aspects are monitored monthly via our Quality League Table (QLT), which allows for immediate intervention for failing</w:t>
      </w:r>
      <w:r w:rsidR="00AA28FD">
        <w:t xml:space="preserve"> Accounts</w:t>
      </w:r>
      <w:r w:rsidR="00583B20">
        <w:t>.</w:t>
      </w:r>
      <w:r w:rsidR="00AA28FD">
        <w:t xml:space="preserve"> </w:t>
      </w:r>
      <w:r>
        <w:t>KPI performance will be reviewed by the leadership team and communicated to employees and clients as appropriate.</w:t>
      </w:r>
    </w:p>
    <w:p w14:paraId="6F72A83C" w14:textId="1A78F6DB" w:rsidR="00E75A9E" w:rsidRDefault="00E75A9E" w:rsidP="00E75A9E">
      <w:pPr>
        <w:pStyle w:val="Heading3"/>
      </w:pPr>
      <w:r>
        <w:t>Document and Record Control</w:t>
      </w:r>
    </w:p>
    <w:p w14:paraId="1CACFE82" w14:textId="5C385454" w:rsidR="00E75A9E" w:rsidRDefault="00AA28FD" w:rsidP="00E75A9E">
      <w:r>
        <w:t>All standard forms, policies, and processes are</w:t>
      </w:r>
      <w:r w:rsidR="00E75A9E">
        <w:t xml:space="preserve"> controlled via </w:t>
      </w:r>
      <w:r>
        <w:t>our Document Management System, which details include ownership, status, referencing, v</w:t>
      </w:r>
      <w:r w:rsidR="00E75A9E">
        <w:t xml:space="preserve">ersioning, approver details and review dates. Records (e.g., assessments, inspections, training, incident logs) </w:t>
      </w:r>
      <w:r>
        <w:t xml:space="preserve">are </w:t>
      </w:r>
      <w:r w:rsidR="00E75A9E">
        <w:t>retained in line with legal and contractual requirements and data protection obligations.</w:t>
      </w:r>
      <w:r>
        <w:t xml:space="preserve"> All information is stored on our SharePoint system. Accounts have their unique storage areas, and corporate, have their unique spaces for recording completed work or work in progress. </w:t>
      </w:r>
    </w:p>
    <w:p w14:paraId="0FE3D8CA" w14:textId="77777777" w:rsidR="00301E18" w:rsidRDefault="00301E18" w:rsidP="0A1B2D04">
      <w:pPr>
        <w:tabs>
          <w:tab w:val="left" w:pos="567"/>
        </w:tabs>
        <w:rPr>
          <w:rFonts w:asciiTheme="minorHAnsi" w:eastAsia="Arial" w:hAnsiTheme="minorHAnsi" w:cstheme="minorBidi"/>
          <w:b/>
          <w:bCs/>
          <w:color w:val="565657"/>
        </w:rPr>
      </w:pPr>
    </w:p>
    <w:p w14:paraId="45EFC41E" w14:textId="77777777" w:rsidR="00E75A9E" w:rsidRDefault="00E75A9E" w:rsidP="0A1B2D04">
      <w:pPr>
        <w:tabs>
          <w:tab w:val="left" w:pos="567"/>
        </w:tabs>
        <w:rPr>
          <w:rFonts w:asciiTheme="minorHAnsi" w:eastAsia="Arial" w:hAnsiTheme="minorHAnsi" w:cstheme="minorBidi"/>
          <w:b/>
          <w:bCs/>
          <w:color w:val="565657"/>
        </w:rPr>
      </w:pPr>
    </w:p>
    <w:p w14:paraId="7BB75CA1" w14:textId="5B3B6022" w:rsidR="00F078C6" w:rsidRPr="00281CD5" w:rsidRDefault="00F37D5C" w:rsidP="0A1B2D04">
      <w:pPr>
        <w:tabs>
          <w:tab w:val="left" w:pos="567"/>
        </w:tabs>
        <w:rPr>
          <w:rFonts w:asciiTheme="minorHAnsi" w:eastAsia="Arial" w:hAnsiTheme="minorHAnsi" w:cstheme="minorBidi"/>
          <w:b/>
          <w:bCs/>
          <w:color w:val="565657"/>
        </w:rPr>
      </w:pPr>
      <w:r w:rsidRPr="00F37D5C">
        <w:rPr>
          <w:rFonts w:asciiTheme="minorHAnsi" w:eastAsia="Arial" w:hAnsiTheme="minorHAnsi" w:cstheme="minorHAnsi"/>
          <w:noProof/>
          <w:color w:val="565657"/>
        </w:rPr>
        <w:drawing>
          <wp:anchor distT="0" distB="0" distL="114300" distR="114300" simplePos="0" relativeHeight="251658240" behindDoc="0" locked="0" layoutInCell="1" allowOverlap="1" wp14:anchorId="4F8D9597" wp14:editId="51091889">
            <wp:simplePos x="0" y="0"/>
            <wp:positionH relativeFrom="column">
              <wp:posOffset>4156710</wp:posOffset>
            </wp:positionH>
            <wp:positionV relativeFrom="paragraph">
              <wp:posOffset>148590</wp:posOffset>
            </wp:positionV>
            <wp:extent cx="1627200" cy="482400"/>
            <wp:effectExtent l="0" t="0" r="0" b="0"/>
            <wp:wrapNone/>
            <wp:docPr id="1416676752"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76752" name="Picture 1" descr="A signature on a white background&#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627200" cy="482400"/>
                    </a:xfrm>
                    <a:prstGeom prst="rect">
                      <a:avLst/>
                    </a:prstGeom>
                  </pic:spPr>
                </pic:pic>
              </a:graphicData>
            </a:graphic>
            <wp14:sizeRelH relativeFrom="margin">
              <wp14:pctWidth>0</wp14:pctWidth>
            </wp14:sizeRelH>
            <wp14:sizeRelV relativeFrom="margin">
              <wp14:pctHeight>0</wp14:pctHeight>
            </wp14:sizeRelV>
          </wp:anchor>
        </w:drawing>
      </w:r>
      <w:r w:rsidR="00F078C6" w:rsidRPr="0A1B2D04">
        <w:rPr>
          <w:rFonts w:asciiTheme="minorHAnsi" w:eastAsia="Arial" w:hAnsiTheme="minorHAnsi" w:cstheme="minorBidi"/>
          <w:b/>
          <w:bCs/>
          <w:color w:val="565657"/>
        </w:rPr>
        <w:t xml:space="preserve">For and on behalf of </w:t>
      </w:r>
      <w:r w:rsidR="00884A07">
        <w:rPr>
          <w:rFonts w:asciiTheme="minorHAnsi" w:eastAsia="Arial" w:hAnsiTheme="minorHAnsi" w:cstheme="minorBidi"/>
          <w:b/>
          <w:bCs/>
          <w:color w:val="565657"/>
        </w:rPr>
        <w:t>M</w:t>
      </w:r>
      <w:r w:rsidR="00F078C6" w:rsidRPr="0A1B2D04">
        <w:rPr>
          <w:rFonts w:asciiTheme="minorHAnsi" w:eastAsia="Arial" w:hAnsiTheme="minorHAnsi" w:cstheme="minorBidi"/>
          <w:b/>
          <w:bCs/>
          <w:color w:val="565657"/>
        </w:rPr>
        <w:t xml:space="preserve">acro </w:t>
      </w:r>
      <w:r w:rsidR="00A10F25" w:rsidRPr="0A1B2D04">
        <w:rPr>
          <w:rFonts w:asciiTheme="minorHAnsi" w:eastAsia="Arial" w:hAnsiTheme="minorHAnsi" w:cstheme="minorBidi"/>
          <w:b/>
          <w:bCs/>
          <w:color w:val="565657"/>
        </w:rPr>
        <w:t>Group</w:t>
      </w:r>
      <w:r w:rsidR="006F578F">
        <w:rPr>
          <w:rFonts w:asciiTheme="minorHAnsi" w:eastAsia="Arial" w:hAnsiTheme="minorHAnsi" w:cstheme="minorBidi"/>
          <w:b/>
          <w:bCs/>
          <w:color w:val="565657"/>
        </w:rPr>
        <w:t xml:space="preserve"> Limited</w:t>
      </w:r>
    </w:p>
    <w:p w14:paraId="44698BF1" w14:textId="7AB3250A" w:rsidR="00F078C6" w:rsidRDefault="00F078C6" w:rsidP="00F078C6">
      <w:pPr>
        <w:tabs>
          <w:tab w:val="left" w:pos="567"/>
        </w:tabs>
        <w:rPr>
          <w:rFonts w:asciiTheme="minorHAnsi" w:eastAsia="Arial" w:hAnsiTheme="minorHAnsi" w:cstheme="minorHAnsi"/>
          <w:color w:val="565657"/>
        </w:rPr>
      </w:pPr>
    </w:p>
    <w:p w14:paraId="202A7558" w14:textId="77777777" w:rsidR="00F078C6" w:rsidRDefault="00F078C6" w:rsidP="00F078C6">
      <w:pPr>
        <w:tabs>
          <w:tab w:val="left" w:pos="567"/>
        </w:tabs>
        <w:jc w:val="right"/>
        <w:rPr>
          <w:rFonts w:asciiTheme="minorHAnsi" w:eastAsia="Arial" w:hAnsiTheme="minorHAnsi" w:cstheme="minorHAnsi"/>
          <w:b/>
          <w:bCs/>
          <w:color w:val="565657"/>
        </w:rPr>
      </w:pPr>
    </w:p>
    <w:p w14:paraId="17E46DD0" w14:textId="064817F3" w:rsidR="00F078C6" w:rsidRPr="00F80DC3" w:rsidRDefault="00F078C6" w:rsidP="00F078C6">
      <w:pPr>
        <w:tabs>
          <w:tab w:val="left" w:pos="567"/>
        </w:tabs>
        <w:jc w:val="right"/>
        <w:rPr>
          <w:rFonts w:asciiTheme="minorHAnsi" w:eastAsia="Arial" w:hAnsiTheme="minorHAnsi" w:cstheme="minorHAnsi"/>
          <w:color w:val="565657"/>
        </w:rPr>
      </w:pPr>
      <w:r w:rsidRPr="00281CD5">
        <w:rPr>
          <w:rFonts w:asciiTheme="minorHAnsi" w:eastAsia="Arial" w:hAnsiTheme="minorHAnsi" w:cstheme="minorHAnsi"/>
          <w:b/>
          <w:bCs/>
          <w:color w:val="565657"/>
        </w:rPr>
        <w:t>Ros</w:t>
      </w:r>
      <w:r w:rsidR="00F00962">
        <w:rPr>
          <w:rFonts w:asciiTheme="minorHAnsi" w:eastAsia="Arial" w:hAnsiTheme="minorHAnsi" w:cstheme="minorHAnsi"/>
          <w:b/>
          <w:bCs/>
          <w:color w:val="565657"/>
        </w:rPr>
        <w:t>ario</w:t>
      </w:r>
      <w:r w:rsidRPr="00281CD5">
        <w:rPr>
          <w:rFonts w:asciiTheme="minorHAnsi" w:eastAsia="Arial" w:hAnsiTheme="minorHAnsi" w:cstheme="minorHAnsi"/>
          <w:b/>
          <w:bCs/>
          <w:color w:val="565657"/>
        </w:rPr>
        <w:t xml:space="preserve"> Abbate</w:t>
      </w:r>
      <w:r w:rsidRPr="00281CD5">
        <w:rPr>
          <w:rFonts w:asciiTheme="minorHAnsi" w:eastAsia="Arial" w:hAnsiTheme="minorHAnsi" w:cstheme="minorHAnsi"/>
          <w:color w:val="565657"/>
        </w:rPr>
        <w:t xml:space="preserve"> |Chief Executive Officer</w:t>
      </w:r>
    </w:p>
    <w:sectPr w:rsidR="00F078C6" w:rsidRPr="00F80DC3" w:rsidSect="008A65BB">
      <w:headerReference w:type="default" r:id="rId12"/>
      <w:footerReference w:type="even" r:id="rId13"/>
      <w:footerReference w:type="default" r:id="rId14"/>
      <w:footerReference w:type="first" r:id="rId15"/>
      <w:type w:val="continuous"/>
      <w:pgSz w:w="11906" w:h="16838"/>
      <w:pgMar w:top="1531" w:right="1134" w:bottom="851"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DB4A5" w14:textId="77777777" w:rsidR="00AD521D" w:rsidRDefault="00AD521D" w:rsidP="00A409E4">
      <w:r>
        <w:separator/>
      </w:r>
    </w:p>
  </w:endnote>
  <w:endnote w:type="continuationSeparator" w:id="0">
    <w:p w14:paraId="50C61446" w14:textId="77777777" w:rsidR="00AD521D" w:rsidRDefault="00AD521D" w:rsidP="00A40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 Plex Sans">
    <w:altName w:val="Calibri"/>
    <w:charset w:val="00"/>
    <w:family w:val="swiss"/>
    <w:pitch w:val="variable"/>
    <w:sig w:usb0="A000026F" w:usb1="5000207B" w:usb2="00000000" w:usb3="00000000" w:csb0="00000197" w:csb1="00000000"/>
  </w:font>
  <w:font w:name="Calibri">
    <w:panose1 w:val="020F0502020204030204"/>
    <w:charset w:val="00"/>
    <w:family w:val="swiss"/>
    <w:pitch w:val="variable"/>
    <w:sig w:usb0="E4002EFF" w:usb1="C200247B" w:usb2="00000009" w:usb3="00000000" w:csb0="000001FF" w:csb1="00000000"/>
  </w:font>
  <w:font w:name="ap">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F1534" w14:textId="7086B75A" w:rsidR="00C90147" w:rsidRDefault="00C90147">
    <w:pPr>
      <w:pStyle w:val="Footer"/>
    </w:pPr>
    <w:r>
      <w:rPr>
        <w:noProof/>
      </w:rPr>
      <mc:AlternateContent>
        <mc:Choice Requires="wps">
          <w:drawing>
            <wp:anchor distT="0" distB="0" distL="0" distR="0" simplePos="0" relativeHeight="251658241" behindDoc="0" locked="0" layoutInCell="1" allowOverlap="1" wp14:anchorId="7B34F0B4" wp14:editId="1F3AB622">
              <wp:simplePos x="635" y="635"/>
              <wp:positionH relativeFrom="page">
                <wp:align>left</wp:align>
              </wp:positionH>
              <wp:positionV relativeFrom="page">
                <wp:align>bottom</wp:align>
              </wp:positionV>
              <wp:extent cx="443865" cy="443865"/>
              <wp:effectExtent l="0" t="0" r="5715" b="0"/>
              <wp:wrapNone/>
              <wp:docPr id="778420814" name="Text Box 2"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1EF963" w14:textId="7B523223" w:rsidR="00C90147" w:rsidRPr="00C90147" w:rsidRDefault="00C90147" w:rsidP="00C90147">
                          <w:pPr>
                            <w:rPr>
                              <w:rFonts w:ascii="Arial" w:eastAsia="Arial" w:hAnsi="Arial" w:cs="Arial"/>
                              <w:noProof/>
                              <w:color w:val="000000"/>
                            </w:rPr>
                          </w:pPr>
                          <w:r w:rsidRPr="00C90147">
                            <w:rPr>
                              <w:rFonts w:ascii="Arial" w:eastAsia="Arial" w:hAnsi="Arial" w:cs="Arial"/>
                              <w:noProof/>
                              <w:color w:val="000000"/>
                            </w:rPr>
                            <w:t>Classification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34F0B4" id="_x0000_t202" coordsize="21600,21600" o:spt="202" path="m,l,21600r21600,l21600,xe">
              <v:stroke joinstyle="miter"/>
              <v:path gradientshapeok="t" o:connecttype="rect"/>
            </v:shapetype>
            <v:shape id="Text Box 2" o:spid="_x0000_s1026" type="#_x0000_t202" alt="Classification - Public" style="position:absolute;left:0;text-align:left;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C1EF963" w14:textId="7B523223" w:rsidR="00C90147" w:rsidRPr="00C90147" w:rsidRDefault="00C90147" w:rsidP="00C90147">
                    <w:pPr>
                      <w:rPr>
                        <w:rFonts w:ascii="Arial" w:eastAsia="Arial" w:hAnsi="Arial" w:cs="Arial"/>
                        <w:noProof/>
                        <w:color w:val="000000"/>
                      </w:rPr>
                    </w:pPr>
                    <w:r w:rsidRPr="00C90147">
                      <w:rPr>
                        <w:rFonts w:ascii="Arial" w:eastAsia="Arial" w:hAnsi="Arial" w:cs="Arial"/>
                        <w:noProof/>
                        <w:color w:val="000000"/>
                      </w:rPr>
                      <w:t>Classification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78972" w14:textId="0CA989C2" w:rsidR="00F078C6" w:rsidRPr="00B347F2" w:rsidRDefault="00B347F2" w:rsidP="00B347F2">
    <w:pPr>
      <w:pStyle w:val="Footer"/>
      <w:tabs>
        <w:tab w:val="clear" w:pos="4513"/>
        <w:tab w:val="clear" w:pos="9026"/>
        <w:tab w:val="center" w:pos="4820"/>
        <w:tab w:val="right" w:pos="9639"/>
      </w:tabs>
      <w:spacing w:before="0"/>
      <w:rPr>
        <w:color w:val="808080" w:themeColor="background1" w:themeShade="80"/>
        <w:sz w:val="18"/>
        <w:szCs w:val="22"/>
      </w:rPr>
    </w:pPr>
    <w:r w:rsidRPr="00387938">
      <w:rPr>
        <w:noProof/>
        <w:color w:val="808080" w:themeColor="background1" w:themeShade="80"/>
        <w:sz w:val="18"/>
        <w:szCs w:val="22"/>
      </w:rPr>
      <mc:AlternateContent>
        <mc:Choice Requires="wps">
          <w:drawing>
            <wp:anchor distT="0" distB="0" distL="114300" distR="114300" simplePos="0" relativeHeight="251658244" behindDoc="0" locked="0" layoutInCell="1" allowOverlap="1" wp14:anchorId="619E6D7E" wp14:editId="15DB737C">
              <wp:simplePos x="0" y="0"/>
              <wp:positionH relativeFrom="margin">
                <wp:posOffset>0</wp:posOffset>
              </wp:positionH>
              <wp:positionV relativeFrom="page">
                <wp:posOffset>10153345</wp:posOffset>
              </wp:positionV>
              <wp:extent cx="6120000" cy="0"/>
              <wp:effectExtent l="0" t="0" r="0" b="0"/>
              <wp:wrapNone/>
              <wp:docPr id="1745073209" name="Straight Connector 1"/>
              <wp:cNvGraphicFramePr/>
              <a:graphic xmlns:a="http://schemas.openxmlformats.org/drawingml/2006/main">
                <a:graphicData uri="http://schemas.microsoft.com/office/word/2010/wordprocessingShape">
                  <wps:wsp>
                    <wps:cNvCnPr/>
                    <wps:spPr>
                      <a:xfrm flipV="1">
                        <a:off x="0" y="0"/>
                        <a:ext cx="6120000" cy="0"/>
                      </a:xfrm>
                      <a:prstGeom prst="line">
                        <a:avLst/>
                      </a:prstGeom>
                      <a:ln w="19050">
                        <a:solidFill>
                          <a:srgbClr val="00B0F0"/>
                        </a:solidFill>
                      </a:ln>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0403E06B">
            <v:line id="Straight Connector 1" style="position:absolute;flip:y;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o:spid="_x0000_s1026" strokecolor="#00b0f0" strokeweight="1.5pt" from="0,799.5pt" to="481.9pt,799.5pt" w14:anchorId="200679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">
              <w10:wrap anchorx="margin" anchory="page"/>
            </v:line>
          </w:pict>
        </mc:Fallback>
      </mc:AlternateContent>
    </w:r>
    <w:r w:rsidRPr="00387938">
      <w:rPr>
        <w:color w:val="808080" w:themeColor="background1" w:themeShade="80"/>
        <w:sz w:val="18"/>
        <w:szCs w:val="22"/>
      </w:rPr>
      <w:t xml:space="preserve">Document Owner: </w:t>
    </w:r>
    <w:sdt>
      <w:sdtPr>
        <w:rPr>
          <w:color w:val="808080" w:themeColor="background1" w:themeShade="80"/>
          <w:sz w:val="18"/>
          <w:szCs w:val="22"/>
        </w:rPr>
        <w:alias w:val="Doc Owner"/>
        <w:tag w:val="DocOwner"/>
        <w:id w:val="-715115197"/>
        <w:lock w:val="contentLocked"/>
        <w:placeholder>
          <w:docPart w:val="73FAEDA525D849D5B22D6F0A180E088C"/>
        </w:placeholder>
        <w:dataBinding w:prefixMappings="xmlns:ns0='http://schemas.microsoft.com/office/2006/metadata/properties' xmlns:ns1='http://www.w3.org/2001/XMLSchema-instance' xmlns:ns2='http://schemas.microsoft.com/office/infopath/2007/PartnerControls' xmlns:ns3='f9adfa97-3c66-4427-87df-3a5811242f81' " w:xpath="/ns0:properties[1]/documentManagement[1]/ns3:DocOwner[1]/ns3:UserInfo[1]/ns3:DisplayName[1]" w:storeItemID="{B18413AA-C800-4E13-8B17-30CBAB39096B}"/>
        <w:text/>
      </w:sdtPr>
      <w:sdtContent>
        <w:r>
          <w:rPr>
            <w:color w:val="808080" w:themeColor="background1" w:themeShade="80"/>
            <w:sz w:val="18"/>
            <w:szCs w:val="22"/>
          </w:rPr>
          <w:t>Levente Marton</w:t>
        </w:r>
      </w:sdtContent>
    </w:sdt>
    <w:r w:rsidRPr="00387938">
      <w:rPr>
        <w:color w:val="808080" w:themeColor="background1" w:themeShade="80"/>
        <w:sz w:val="18"/>
        <w:szCs w:val="22"/>
      </w:rPr>
      <w:tab/>
    </w:r>
    <w:sdt>
      <w:sdtPr>
        <w:rPr>
          <w:color w:val="808080" w:themeColor="background1" w:themeShade="80"/>
          <w:sz w:val="18"/>
          <w:szCs w:val="22"/>
        </w:rPr>
        <w:alias w:val="Doc Reference"/>
        <w:tag w:val="DocReference"/>
        <w:id w:val="-1814404153"/>
        <w:placeholder>
          <w:docPart w:val="ED6F14F93DC94B16A473C7FEB8149868"/>
        </w:placeholder>
        <w:dataBinding w:prefixMappings="xmlns:ns0='http://schemas.microsoft.com/office/2006/metadata/properties' xmlns:ns1='http://www.w3.org/2001/XMLSchema-instance' xmlns:ns2='http://schemas.microsoft.com/office/infopath/2007/PartnerControls' xmlns:ns3='f9adfa97-3c66-4427-87df-3a5811242f81' " w:xpath="/ns0:properties[1]/documentManagement[1]/ns3:DocReference[1]" w:storeItemID="{B18413AA-C800-4E13-8B17-30CBAB39096B}"/>
        <w:text/>
      </w:sdtPr>
      <w:sdtContent>
        <w:r w:rsidR="00052B8F">
          <w:rPr>
            <w:color w:val="808080" w:themeColor="background1" w:themeShade="80"/>
            <w:sz w:val="18"/>
            <w:szCs w:val="22"/>
          </w:rPr>
          <w:t>HSW-PL-005</w:t>
        </w:r>
      </w:sdtContent>
    </w:sdt>
    <w:r w:rsidR="00211B3B">
      <w:rPr>
        <w:color w:val="808080" w:themeColor="background1" w:themeShade="80"/>
        <w:sz w:val="18"/>
        <w:szCs w:val="22"/>
      </w:rPr>
      <w:t xml:space="preserve"> </w:t>
    </w:r>
    <w:sdt>
      <w:sdtPr>
        <w:rPr>
          <w:color w:val="808080" w:themeColor="background1" w:themeShade="80"/>
          <w:sz w:val="18"/>
          <w:szCs w:val="22"/>
        </w:rPr>
        <w:alias w:val="Doc Version"/>
        <w:tag w:val="DocVersion"/>
        <w:id w:val="464622527"/>
        <w:placeholder>
          <w:docPart w:val="C348A0A09F2346F4B6D25FA3E560CFB4"/>
        </w:placeholder>
        <w:dataBinding w:prefixMappings="xmlns:ns0='http://schemas.microsoft.com/office/2006/metadata/properties' xmlns:ns1='http://www.w3.org/2001/XMLSchema-instance' xmlns:ns2='http://schemas.microsoft.com/office/infopath/2007/PartnerControls' xmlns:ns3='f9adfa97-3c66-4427-87df-3a5811242f81' " w:xpath="/ns0:properties[1]/documentManagement[1]/ns3:DocVersion[1]" w:storeItemID="{B18413AA-C800-4E13-8B17-30CBAB39096B}"/>
        <w:text/>
      </w:sdtPr>
      <w:sdtContent>
        <w:r w:rsidR="00694E2F">
          <w:rPr>
            <w:color w:val="808080" w:themeColor="background1" w:themeShade="80"/>
            <w:sz w:val="18"/>
            <w:szCs w:val="22"/>
          </w:rPr>
          <w:t>V3.0</w:t>
        </w:r>
      </w:sdtContent>
    </w:sdt>
    <w:r w:rsidRPr="00387938">
      <w:rPr>
        <w:color w:val="808080" w:themeColor="background1" w:themeShade="80"/>
        <w:sz w:val="18"/>
        <w:szCs w:val="22"/>
      </w:rPr>
      <w:tab/>
      <w:t>Date:</w:t>
    </w:r>
    <w:r>
      <w:rPr>
        <w:color w:val="808080" w:themeColor="background1" w:themeShade="80"/>
        <w:sz w:val="18"/>
        <w:szCs w:val="22"/>
      </w:rPr>
      <w:t xml:space="preserve"> </w:t>
    </w:r>
    <w:sdt>
      <w:sdtPr>
        <w:rPr>
          <w:color w:val="808080" w:themeColor="background1" w:themeShade="80"/>
          <w:sz w:val="18"/>
          <w:szCs w:val="22"/>
        </w:rPr>
        <w:alias w:val="IssueDate"/>
        <w:tag w:val="IssueDate"/>
        <w:id w:val="-1144041845"/>
        <w:placeholder>
          <w:docPart w:val="F9DB0A714949496CBC620C1ABF72986B"/>
        </w:placeholder>
        <w:dataBinding w:prefixMappings="xmlns:ns0='http://schemas.microsoft.com/office/2006/metadata/properties' xmlns:ns1='http://www.w3.org/2001/XMLSchema-instance' xmlns:ns2='http://schemas.microsoft.com/office/infopath/2007/PartnerControls' xmlns:ns3='f9adfa97-3c66-4427-87df-3a5811242f81' " w:xpath="/ns0:properties[1]/documentManagement[1]/ns3:IssueDate[1]" w:storeItemID="{B18413AA-C800-4E13-8B17-30CBAB39096B}"/>
        <w:date w:fullDate="2026-03-17T17:00:00Z">
          <w:dateFormat w:val="dd/MM/yyyy"/>
          <w:lid w:val="en-GB"/>
          <w:storeMappedDataAs w:val="dateTime"/>
          <w:calendar w:val="gregorian"/>
        </w:date>
      </w:sdtPr>
      <w:sdtContent>
        <w:r w:rsidR="00A6104F">
          <w:rPr>
            <w:color w:val="808080" w:themeColor="background1" w:themeShade="80"/>
            <w:sz w:val="18"/>
            <w:szCs w:val="22"/>
          </w:rPr>
          <w:t>17/03/2026</w:t>
        </w:r>
      </w:sdtContent>
    </w:sdt>
    <w:r>
      <w:rPr>
        <w:color w:val="808080" w:themeColor="background1" w:themeShade="80"/>
        <w:sz w:val="18"/>
        <w:szCs w:val="22"/>
      </w:rPr>
      <w:br/>
    </w:r>
    <w:r w:rsidRPr="00387938">
      <w:rPr>
        <w:color w:val="808080" w:themeColor="background1" w:themeShade="80"/>
        <w:sz w:val="18"/>
        <w:szCs w:val="22"/>
      </w:rPr>
      <w:t xml:space="preserve">Status: </w:t>
    </w:r>
    <w:sdt>
      <w:sdtPr>
        <w:rPr>
          <w:color w:val="808080" w:themeColor="background1" w:themeShade="80"/>
          <w:sz w:val="18"/>
          <w:szCs w:val="22"/>
        </w:rPr>
        <w:alias w:val="Status"/>
        <w:tag w:val="Status"/>
        <w:id w:val="-593324772"/>
        <w:placeholder>
          <w:docPart w:val="28FDF7CFA14446A3AC28FC52E5194B8D"/>
        </w:placeholder>
        <w:dataBinding w:prefixMappings="xmlns:ns0='http://schemas.microsoft.com/office/2006/metadata/properties' xmlns:ns1='http://www.w3.org/2001/XMLSchema-instance' xmlns:ns2='http://schemas.microsoft.com/office/infopath/2007/PartnerControls' xmlns:ns3='f9adfa97-3c66-4427-87df-3a5811242f81' " w:xpath="/ns0:properties[1]/documentManagement[1]/ns3:Status[1]" w:storeItemID="{B18413AA-C800-4E13-8B17-30CBAB39096B}"/>
        <w:text/>
      </w:sdtPr>
      <w:sdtContent>
        <w:r>
          <w:rPr>
            <w:color w:val="808080" w:themeColor="background1" w:themeShade="80"/>
            <w:sz w:val="18"/>
            <w:szCs w:val="22"/>
          </w:rPr>
          <w:t>Current</w:t>
        </w:r>
      </w:sdtContent>
    </w:sdt>
    <w:r w:rsidRPr="00387938">
      <w:rPr>
        <w:color w:val="808080" w:themeColor="background1" w:themeShade="80"/>
        <w:sz w:val="18"/>
        <w:szCs w:val="22"/>
      </w:rPr>
      <w:tab/>
    </w:r>
    <w:r>
      <w:rPr>
        <w:color w:val="808080" w:themeColor="background1" w:themeShade="80"/>
        <w:sz w:val="18"/>
        <w:szCs w:val="22"/>
      </w:rPr>
      <w:t xml:space="preserve">Classified: </w:t>
    </w:r>
    <w:sdt>
      <w:sdtPr>
        <w:rPr>
          <w:color w:val="808080" w:themeColor="background1" w:themeShade="80"/>
          <w:sz w:val="18"/>
          <w:szCs w:val="22"/>
        </w:rPr>
        <w:alias w:val="Classification"/>
        <w:tag w:val="Classification"/>
        <w:id w:val="-1367829531"/>
        <w:placeholder>
          <w:docPart w:val="B6D8480C2F174F7F8EFC3653AD5ED04C"/>
        </w:placeholder>
        <w:dataBinding w:prefixMappings="xmlns:ns0='http://schemas.microsoft.com/office/2006/metadata/properties' xmlns:ns1='http://www.w3.org/2001/XMLSchema-instance' xmlns:ns2='http://schemas.microsoft.com/office/infopath/2007/PartnerControls' xmlns:ns3='f9adfa97-3c66-4427-87df-3a5811242f81' " w:xpath="/ns0:properties[1]/documentManagement[1]/ns3:Classification[1]" w:storeItemID="{B18413AA-C800-4E13-8B17-30CBAB39096B}"/>
        <w:dropDownList w:lastValue="Public">
          <w:listItem w:value="[Classification]"/>
        </w:dropDownList>
      </w:sdtPr>
      <w:sdtContent>
        <w:r w:rsidR="00AA28FD">
          <w:rPr>
            <w:color w:val="808080" w:themeColor="background1" w:themeShade="80"/>
            <w:sz w:val="18"/>
            <w:szCs w:val="22"/>
          </w:rPr>
          <w:t>Public</w:t>
        </w:r>
      </w:sdtContent>
    </w:sdt>
    <w:r w:rsidRPr="00387938">
      <w:rPr>
        <w:color w:val="808080" w:themeColor="background1" w:themeShade="80"/>
        <w:sz w:val="18"/>
        <w:szCs w:val="22"/>
      </w:rPr>
      <w:tab/>
      <w:t xml:space="preserve">Page </w:t>
    </w:r>
    <w:r w:rsidRPr="00387938">
      <w:rPr>
        <w:color w:val="808080" w:themeColor="background1" w:themeShade="80"/>
        <w:sz w:val="18"/>
        <w:szCs w:val="22"/>
      </w:rPr>
      <w:fldChar w:fldCharType="begin"/>
    </w:r>
    <w:r w:rsidRPr="00387938">
      <w:rPr>
        <w:color w:val="808080" w:themeColor="background1" w:themeShade="80"/>
        <w:sz w:val="18"/>
        <w:szCs w:val="22"/>
      </w:rPr>
      <w:instrText xml:space="preserve"> PAGE  \* Arabic  \* MERGEFORMAT </w:instrText>
    </w:r>
    <w:r w:rsidRPr="00387938">
      <w:rPr>
        <w:color w:val="808080" w:themeColor="background1" w:themeShade="80"/>
        <w:sz w:val="18"/>
        <w:szCs w:val="22"/>
      </w:rPr>
      <w:fldChar w:fldCharType="separate"/>
    </w:r>
    <w:r w:rsidRPr="00387938">
      <w:rPr>
        <w:noProof/>
        <w:color w:val="808080" w:themeColor="background1" w:themeShade="80"/>
        <w:sz w:val="18"/>
        <w:szCs w:val="22"/>
      </w:rPr>
      <w:t>1</w:t>
    </w:r>
    <w:r w:rsidRPr="00387938">
      <w:rPr>
        <w:color w:val="808080" w:themeColor="background1" w:themeShade="80"/>
        <w:sz w:val="18"/>
        <w:szCs w:val="22"/>
      </w:rPr>
      <w:fldChar w:fldCharType="end"/>
    </w:r>
    <w:r w:rsidRPr="00387938">
      <w:rPr>
        <w:color w:val="808080" w:themeColor="background1" w:themeShade="80"/>
        <w:sz w:val="18"/>
        <w:szCs w:val="22"/>
      </w:rPr>
      <w:t xml:space="preserve"> of </w:t>
    </w:r>
    <w:r w:rsidRPr="00387938">
      <w:rPr>
        <w:color w:val="808080" w:themeColor="background1" w:themeShade="80"/>
        <w:sz w:val="18"/>
        <w:szCs w:val="22"/>
      </w:rPr>
      <w:fldChar w:fldCharType="begin"/>
    </w:r>
    <w:r w:rsidRPr="00387938">
      <w:rPr>
        <w:color w:val="808080" w:themeColor="background1" w:themeShade="80"/>
        <w:sz w:val="18"/>
        <w:szCs w:val="22"/>
      </w:rPr>
      <w:instrText xml:space="preserve"> NUMPAGES  \* Arabic  \* MERGEFORMAT </w:instrText>
    </w:r>
    <w:r w:rsidRPr="00387938">
      <w:rPr>
        <w:color w:val="808080" w:themeColor="background1" w:themeShade="80"/>
        <w:sz w:val="18"/>
        <w:szCs w:val="22"/>
      </w:rPr>
      <w:fldChar w:fldCharType="separate"/>
    </w:r>
    <w:r w:rsidRPr="00387938">
      <w:rPr>
        <w:noProof/>
        <w:color w:val="808080" w:themeColor="background1" w:themeShade="80"/>
        <w:sz w:val="18"/>
        <w:szCs w:val="22"/>
      </w:rPr>
      <w:t>2</w:t>
    </w:r>
    <w:r w:rsidRPr="00387938">
      <w:rPr>
        <w:noProof/>
        <w:color w:val="808080" w:themeColor="background1" w:themeShade="80"/>
        <w:sz w:val="18"/>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34A9A" w14:textId="6B19E9FE" w:rsidR="00C90147" w:rsidRDefault="00C90147">
    <w:pPr>
      <w:pStyle w:val="Footer"/>
    </w:pPr>
    <w:r>
      <w:rPr>
        <w:noProof/>
      </w:rPr>
      <mc:AlternateContent>
        <mc:Choice Requires="wps">
          <w:drawing>
            <wp:anchor distT="0" distB="0" distL="0" distR="0" simplePos="0" relativeHeight="251658240" behindDoc="0" locked="0" layoutInCell="1" allowOverlap="1" wp14:anchorId="5C329D7F" wp14:editId="69CF1262">
              <wp:simplePos x="635" y="635"/>
              <wp:positionH relativeFrom="page">
                <wp:align>left</wp:align>
              </wp:positionH>
              <wp:positionV relativeFrom="page">
                <wp:align>bottom</wp:align>
              </wp:positionV>
              <wp:extent cx="443865" cy="443865"/>
              <wp:effectExtent l="0" t="0" r="5715" b="0"/>
              <wp:wrapNone/>
              <wp:docPr id="205604667" name="Text Box 1"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623FFD" w14:textId="633DA76C" w:rsidR="00C90147" w:rsidRPr="00C90147" w:rsidRDefault="00C90147" w:rsidP="00C90147">
                          <w:pPr>
                            <w:rPr>
                              <w:rFonts w:ascii="Arial" w:eastAsia="Arial" w:hAnsi="Arial" w:cs="Arial"/>
                              <w:noProof/>
                              <w:color w:val="000000"/>
                            </w:rPr>
                          </w:pPr>
                          <w:r w:rsidRPr="00C90147">
                            <w:rPr>
                              <w:rFonts w:ascii="Arial" w:eastAsia="Arial" w:hAnsi="Arial" w:cs="Arial"/>
                              <w:noProof/>
                              <w:color w:val="000000"/>
                            </w:rPr>
                            <w:t>Classification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C329D7F" id="_x0000_t202" coordsize="21600,21600" o:spt="202" path="m,l,21600r21600,l21600,xe">
              <v:stroke joinstyle="miter"/>
              <v:path gradientshapeok="t" o:connecttype="rect"/>
            </v:shapetype>
            <v:shape id="Text Box 1" o:spid="_x0000_s1027" type="#_x0000_t202" alt="Classification - Public"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B623FFD" w14:textId="633DA76C" w:rsidR="00C90147" w:rsidRPr="00C90147" w:rsidRDefault="00C90147" w:rsidP="00C90147">
                    <w:pPr>
                      <w:rPr>
                        <w:rFonts w:ascii="Arial" w:eastAsia="Arial" w:hAnsi="Arial" w:cs="Arial"/>
                        <w:noProof/>
                        <w:color w:val="000000"/>
                      </w:rPr>
                    </w:pPr>
                    <w:r w:rsidRPr="00C90147">
                      <w:rPr>
                        <w:rFonts w:ascii="Arial" w:eastAsia="Arial" w:hAnsi="Arial" w:cs="Arial"/>
                        <w:noProof/>
                        <w:color w:val="000000"/>
                      </w:rPr>
                      <w:t>Classification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9EE17" w14:textId="77777777" w:rsidR="00AD521D" w:rsidRDefault="00AD521D" w:rsidP="00A409E4">
      <w:r>
        <w:separator/>
      </w:r>
    </w:p>
  </w:footnote>
  <w:footnote w:type="continuationSeparator" w:id="0">
    <w:p w14:paraId="415C780C" w14:textId="77777777" w:rsidR="00AD521D" w:rsidRDefault="00AD521D" w:rsidP="00A40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38918" w14:textId="7C54C25B" w:rsidR="00F078C6" w:rsidRPr="008A65BB" w:rsidRDefault="008A65BB" w:rsidP="008A65BB">
    <w:pPr>
      <w:pStyle w:val="TitleHeader"/>
    </w:pPr>
    <w:r>
      <w:rPr>
        <w14:ligatures w14:val="none"/>
      </w:rPr>
      <mc:AlternateContent>
        <mc:Choice Requires="wps">
          <w:drawing>
            <wp:anchor distT="0" distB="0" distL="114300" distR="114300" simplePos="0" relativeHeight="251658243" behindDoc="0" locked="0" layoutInCell="1" allowOverlap="1" wp14:anchorId="43859777" wp14:editId="77109694">
              <wp:simplePos x="0" y="0"/>
              <wp:positionH relativeFrom="column">
                <wp:posOffset>3810</wp:posOffset>
              </wp:positionH>
              <wp:positionV relativeFrom="paragraph">
                <wp:posOffset>592455</wp:posOffset>
              </wp:positionV>
              <wp:extent cx="6120000" cy="0"/>
              <wp:effectExtent l="0" t="0" r="0" b="0"/>
              <wp:wrapNone/>
              <wp:docPr id="1374752757" name="Straight Connector 1"/>
              <wp:cNvGraphicFramePr/>
              <a:graphic xmlns:a="http://schemas.openxmlformats.org/drawingml/2006/main">
                <a:graphicData uri="http://schemas.microsoft.com/office/word/2010/wordprocessingShape">
                  <wps:wsp>
                    <wps:cNvCnPr/>
                    <wps:spPr>
                      <a:xfrm>
                        <a:off x="0" y="0"/>
                        <a:ext cx="6120000" cy="0"/>
                      </a:xfrm>
                      <a:prstGeom prst="line">
                        <a:avLst/>
                      </a:prstGeom>
                      <a:ln w="1905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74DF9151">
            <v:line id="Straight Connector 1" style="position:absolute;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00b0f0" strokeweight="1.5pt" from=".3pt,46.65pt" to="482.2pt,46.65pt" w14:anchorId="5CE6D9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"/>
          </w:pict>
        </mc:Fallback>
      </mc:AlternateContent>
    </w:r>
    <w:r w:rsidRPr="00F40FFB">
      <w:drawing>
        <wp:anchor distT="0" distB="0" distL="114300" distR="114300" simplePos="0" relativeHeight="251658242" behindDoc="0" locked="0" layoutInCell="1" allowOverlap="1" wp14:anchorId="526DB09D" wp14:editId="551D52D2">
          <wp:simplePos x="0" y="0"/>
          <wp:positionH relativeFrom="margin">
            <wp:posOffset>0</wp:posOffset>
          </wp:positionH>
          <wp:positionV relativeFrom="page">
            <wp:posOffset>360045</wp:posOffset>
          </wp:positionV>
          <wp:extent cx="2160000" cy="360000"/>
          <wp:effectExtent l="0" t="0" r="0" b="2540"/>
          <wp:wrapNone/>
          <wp:docPr id="279016031"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474923" name="Picture 2" descr="A blue and black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0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4F5C4F12">
      <w:t>Health, Safety and Well-being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7007A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D82081"/>
    <w:multiLevelType w:val="hybridMultilevel"/>
    <w:tmpl w:val="79C617A2"/>
    <w:lvl w:ilvl="0" w:tplc="F1887D46">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E30853"/>
    <w:multiLevelType w:val="hybridMultilevel"/>
    <w:tmpl w:val="9F90FD1C"/>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9F0F5D"/>
    <w:multiLevelType w:val="hybridMultilevel"/>
    <w:tmpl w:val="16284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22517"/>
    <w:multiLevelType w:val="multilevel"/>
    <w:tmpl w:val="D604105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45F03C7"/>
    <w:multiLevelType w:val="hybridMultilevel"/>
    <w:tmpl w:val="3EB86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837797"/>
    <w:multiLevelType w:val="hybridMultilevel"/>
    <w:tmpl w:val="67DAA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582112"/>
    <w:multiLevelType w:val="hybridMultilevel"/>
    <w:tmpl w:val="DE400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643906"/>
    <w:multiLevelType w:val="hybridMultilevel"/>
    <w:tmpl w:val="EA5209F0"/>
    <w:lvl w:ilvl="0" w:tplc="FFFFFFFF">
      <w:start w:val="1"/>
      <w:numFmt w:val="bullet"/>
      <w:lvlText w:val="•"/>
      <w:lvlJc w:val="left"/>
      <w:pPr>
        <w:ind w:left="720" w:hanging="360"/>
      </w:pPr>
      <w:rPr>
        <w:rFonts w:ascii="IBM Plex Sans" w:hAnsi="IBM Plex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670AC7"/>
    <w:multiLevelType w:val="hybridMultilevel"/>
    <w:tmpl w:val="4F328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584361"/>
    <w:multiLevelType w:val="hybridMultilevel"/>
    <w:tmpl w:val="66BCB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616ACC"/>
    <w:multiLevelType w:val="hybridMultilevel"/>
    <w:tmpl w:val="D3F6110C"/>
    <w:lvl w:ilvl="0" w:tplc="A0E8702C">
      <w:numFmt w:val="bullet"/>
      <w:lvlText w:val="•"/>
      <w:lvlJc w:val="left"/>
      <w:pPr>
        <w:ind w:left="720" w:hanging="360"/>
      </w:pPr>
      <w:rPr>
        <w:rFonts w:ascii="IBM Plex Sans" w:eastAsiaTheme="minorHAnsi" w:hAnsi="IBM Plex Sans" w:cs="ap"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63268A"/>
    <w:multiLevelType w:val="multilevel"/>
    <w:tmpl w:val="543861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1232418"/>
    <w:multiLevelType w:val="hybridMultilevel"/>
    <w:tmpl w:val="B0E83F98"/>
    <w:lvl w:ilvl="0" w:tplc="A0E8702C">
      <w:numFmt w:val="bullet"/>
      <w:lvlText w:val="•"/>
      <w:lvlJc w:val="left"/>
      <w:pPr>
        <w:ind w:left="720" w:hanging="360"/>
      </w:pPr>
      <w:rPr>
        <w:rFonts w:ascii="IBM Plex Sans" w:eastAsiaTheme="minorHAnsi" w:hAnsi="IBM Plex Sans" w:cs="ap"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F1B68A"/>
    <w:multiLevelType w:val="hybridMultilevel"/>
    <w:tmpl w:val="FFFFFFFF"/>
    <w:lvl w:ilvl="0" w:tplc="C64E2C68">
      <w:start w:val="1"/>
      <w:numFmt w:val="bullet"/>
      <w:lvlText w:val=""/>
      <w:lvlJc w:val="left"/>
      <w:pPr>
        <w:ind w:left="720" w:hanging="360"/>
      </w:pPr>
      <w:rPr>
        <w:rFonts w:ascii="Symbol" w:hAnsi="Symbol" w:hint="default"/>
      </w:rPr>
    </w:lvl>
    <w:lvl w:ilvl="1" w:tplc="F7566AF0">
      <w:start w:val="1"/>
      <w:numFmt w:val="bullet"/>
      <w:lvlText w:val="o"/>
      <w:lvlJc w:val="left"/>
      <w:pPr>
        <w:ind w:left="1440" w:hanging="360"/>
      </w:pPr>
      <w:rPr>
        <w:rFonts w:ascii="Courier New" w:hAnsi="Courier New" w:hint="default"/>
      </w:rPr>
    </w:lvl>
    <w:lvl w:ilvl="2" w:tplc="EB166F8C">
      <w:start w:val="1"/>
      <w:numFmt w:val="bullet"/>
      <w:lvlText w:val=""/>
      <w:lvlJc w:val="left"/>
      <w:pPr>
        <w:ind w:left="2160" w:hanging="360"/>
      </w:pPr>
      <w:rPr>
        <w:rFonts w:ascii="Wingdings" w:hAnsi="Wingdings" w:hint="default"/>
      </w:rPr>
    </w:lvl>
    <w:lvl w:ilvl="3" w:tplc="B510C358">
      <w:start w:val="1"/>
      <w:numFmt w:val="bullet"/>
      <w:lvlText w:val=""/>
      <w:lvlJc w:val="left"/>
      <w:pPr>
        <w:ind w:left="2880" w:hanging="360"/>
      </w:pPr>
      <w:rPr>
        <w:rFonts w:ascii="Symbol" w:hAnsi="Symbol" w:hint="default"/>
      </w:rPr>
    </w:lvl>
    <w:lvl w:ilvl="4" w:tplc="844489BA">
      <w:start w:val="1"/>
      <w:numFmt w:val="bullet"/>
      <w:lvlText w:val="o"/>
      <w:lvlJc w:val="left"/>
      <w:pPr>
        <w:ind w:left="3600" w:hanging="360"/>
      </w:pPr>
      <w:rPr>
        <w:rFonts w:ascii="Courier New" w:hAnsi="Courier New" w:hint="default"/>
      </w:rPr>
    </w:lvl>
    <w:lvl w:ilvl="5" w:tplc="18F605AC">
      <w:start w:val="1"/>
      <w:numFmt w:val="bullet"/>
      <w:lvlText w:val=""/>
      <w:lvlJc w:val="left"/>
      <w:pPr>
        <w:ind w:left="4320" w:hanging="360"/>
      </w:pPr>
      <w:rPr>
        <w:rFonts w:ascii="Wingdings" w:hAnsi="Wingdings" w:hint="default"/>
      </w:rPr>
    </w:lvl>
    <w:lvl w:ilvl="6" w:tplc="15EA30A8">
      <w:start w:val="1"/>
      <w:numFmt w:val="bullet"/>
      <w:lvlText w:val=""/>
      <w:lvlJc w:val="left"/>
      <w:pPr>
        <w:ind w:left="5040" w:hanging="360"/>
      </w:pPr>
      <w:rPr>
        <w:rFonts w:ascii="Symbol" w:hAnsi="Symbol" w:hint="default"/>
      </w:rPr>
    </w:lvl>
    <w:lvl w:ilvl="7" w:tplc="F6E43FDE">
      <w:start w:val="1"/>
      <w:numFmt w:val="bullet"/>
      <w:lvlText w:val="o"/>
      <w:lvlJc w:val="left"/>
      <w:pPr>
        <w:ind w:left="5760" w:hanging="360"/>
      </w:pPr>
      <w:rPr>
        <w:rFonts w:ascii="Courier New" w:hAnsi="Courier New" w:hint="default"/>
      </w:rPr>
    </w:lvl>
    <w:lvl w:ilvl="8" w:tplc="8B942B32">
      <w:start w:val="1"/>
      <w:numFmt w:val="bullet"/>
      <w:lvlText w:val=""/>
      <w:lvlJc w:val="left"/>
      <w:pPr>
        <w:ind w:left="6480" w:hanging="360"/>
      </w:pPr>
      <w:rPr>
        <w:rFonts w:ascii="Wingdings" w:hAnsi="Wingdings" w:hint="default"/>
      </w:rPr>
    </w:lvl>
  </w:abstractNum>
  <w:abstractNum w:abstractNumId="15" w15:restartNumberingAfterBreak="0">
    <w:nsid w:val="75615D71"/>
    <w:multiLevelType w:val="hybridMultilevel"/>
    <w:tmpl w:val="0C88FD5C"/>
    <w:lvl w:ilvl="0" w:tplc="A4865270">
      <w:start w:val="1"/>
      <w:numFmt w:val="bullet"/>
      <w:pStyle w:val="Bulletlevelon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3F3F74"/>
    <w:multiLevelType w:val="multilevel"/>
    <w:tmpl w:val="40F42174"/>
    <w:lvl w:ilvl="0">
      <w:start w:val="1"/>
      <w:numFmt w:val="decimal"/>
      <w:pStyle w:val="NumberedList"/>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6213792">
    <w:abstractNumId w:val="12"/>
  </w:num>
  <w:num w:numId="2" w16cid:durableId="143202255">
    <w:abstractNumId w:val="1"/>
  </w:num>
  <w:num w:numId="3" w16cid:durableId="103810927">
    <w:abstractNumId w:val="2"/>
  </w:num>
  <w:num w:numId="4" w16cid:durableId="476653280">
    <w:abstractNumId w:val="4"/>
  </w:num>
  <w:num w:numId="5" w16cid:durableId="1697077176">
    <w:abstractNumId w:val="16"/>
  </w:num>
  <w:num w:numId="6" w16cid:durableId="883906073">
    <w:abstractNumId w:val="15"/>
  </w:num>
  <w:num w:numId="7" w16cid:durableId="35470166">
    <w:abstractNumId w:val="5"/>
  </w:num>
  <w:num w:numId="8" w16cid:durableId="577911112">
    <w:abstractNumId w:val="8"/>
  </w:num>
  <w:num w:numId="9" w16cid:durableId="883106123">
    <w:abstractNumId w:val="13"/>
  </w:num>
  <w:num w:numId="10" w16cid:durableId="589004287">
    <w:abstractNumId w:val="11"/>
  </w:num>
  <w:num w:numId="11" w16cid:durableId="1920168049">
    <w:abstractNumId w:val="14"/>
  </w:num>
  <w:num w:numId="12" w16cid:durableId="1944996683">
    <w:abstractNumId w:val="6"/>
  </w:num>
  <w:num w:numId="13" w16cid:durableId="1462764481">
    <w:abstractNumId w:val="7"/>
  </w:num>
  <w:num w:numId="14" w16cid:durableId="1545946905">
    <w:abstractNumId w:val="9"/>
  </w:num>
  <w:num w:numId="15" w16cid:durableId="288514667">
    <w:abstractNumId w:val="10"/>
  </w:num>
  <w:num w:numId="16" w16cid:durableId="2045251406">
    <w:abstractNumId w:val="0"/>
  </w:num>
  <w:num w:numId="17" w16cid:durableId="16515229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linkStyles/>
  <w:defaultTabStop w:val="720"/>
  <w:characterSpacingControl w:val="doNotCompress"/>
  <w:savePreviewPicture/>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147"/>
    <w:rsid w:val="00006216"/>
    <w:rsid w:val="0004105D"/>
    <w:rsid w:val="00044842"/>
    <w:rsid w:val="00052B8F"/>
    <w:rsid w:val="00061EA3"/>
    <w:rsid w:val="00063E9A"/>
    <w:rsid w:val="000724AC"/>
    <w:rsid w:val="00077AC9"/>
    <w:rsid w:val="00085054"/>
    <w:rsid w:val="000A5F8F"/>
    <w:rsid w:val="000E3304"/>
    <w:rsid w:val="001240E5"/>
    <w:rsid w:val="00131E3F"/>
    <w:rsid w:val="00146FD5"/>
    <w:rsid w:val="001634A1"/>
    <w:rsid w:val="001669A4"/>
    <w:rsid w:val="00181CA6"/>
    <w:rsid w:val="00182C1B"/>
    <w:rsid w:val="001D65EC"/>
    <w:rsid w:val="001E6E34"/>
    <w:rsid w:val="00211B3B"/>
    <w:rsid w:val="00213074"/>
    <w:rsid w:val="002264FD"/>
    <w:rsid w:val="00233FA8"/>
    <w:rsid w:val="00237085"/>
    <w:rsid w:val="00272A97"/>
    <w:rsid w:val="002806C3"/>
    <w:rsid w:val="002856C9"/>
    <w:rsid w:val="002A4C50"/>
    <w:rsid w:val="002E2A74"/>
    <w:rsid w:val="002F59C9"/>
    <w:rsid w:val="00301E18"/>
    <w:rsid w:val="00392333"/>
    <w:rsid w:val="003C2F7E"/>
    <w:rsid w:val="003C52FD"/>
    <w:rsid w:val="003C6EC0"/>
    <w:rsid w:val="003D6ED4"/>
    <w:rsid w:val="003E5E38"/>
    <w:rsid w:val="00405688"/>
    <w:rsid w:val="00457751"/>
    <w:rsid w:val="00467BD6"/>
    <w:rsid w:val="00472580"/>
    <w:rsid w:val="004E76A0"/>
    <w:rsid w:val="0051507D"/>
    <w:rsid w:val="00551268"/>
    <w:rsid w:val="005653C5"/>
    <w:rsid w:val="00583B20"/>
    <w:rsid w:val="00593512"/>
    <w:rsid w:val="0059452E"/>
    <w:rsid w:val="005B1F84"/>
    <w:rsid w:val="005C7B4B"/>
    <w:rsid w:val="0060735A"/>
    <w:rsid w:val="00621EB1"/>
    <w:rsid w:val="0062631C"/>
    <w:rsid w:val="00630141"/>
    <w:rsid w:val="00635AE8"/>
    <w:rsid w:val="00677D3F"/>
    <w:rsid w:val="00694E2F"/>
    <w:rsid w:val="00696A37"/>
    <w:rsid w:val="006A4AB5"/>
    <w:rsid w:val="006F578F"/>
    <w:rsid w:val="00737C17"/>
    <w:rsid w:val="00771D1C"/>
    <w:rsid w:val="00781ABA"/>
    <w:rsid w:val="007E63E9"/>
    <w:rsid w:val="007F7492"/>
    <w:rsid w:val="0083415F"/>
    <w:rsid w:val="008421B2"/>
    <w:rsid w:val="0085506B"/>
    <w:rsid w:val="00883E9F"/>
    <w:rsid w:val="00884A07"/>
    <w:rsid w:val="008A37C3"/>
    <w:rsid w:val="008A65BB"/>
    <w:rsid w:val="008B120A"/>
    <w:rsid w:val="008C6418"/>
    <w:rsid w:val="008D1505"/>
    <w:rsid w:val="008D6FBF"/>
    <w:rsid w:val="0090481A"/>
    <w:rsid w:val="00925493"/>
    <w:rsid w:val="00934BD5"/>
    <w:rsid w:val="009769EC"/>
    <w:rsid w:val="009831ED"/>
    <w:rsid w:val="00987255"/>
    <w:rsid w:val="0099483A"/>
    <w:rsid w:val="009961E1"/>
    <w:rsid w:val="009A02C2"/>
    <w:rsid w:val="009A7925"/>
    <w:rsid w:val="009B1BCB"/>
    <w:rsid w:val="009D18FB"/>
    <w:rsid w:val="009F12A5"/>
    <w:rsid w:val="00A10F25"/>
    <w:rsid w:val="00A409E4"/>
    <w:rsid w:val="00A475C3"/>
    <w:rsid w:val="00A60880"/>
    <w:rsid w:val="00A6104F"/>
    <w:rsid w:val="00A6616B"/>
    <w:rsid w:val="00AA28FD"/>
    <w:rsid w:val="00AD521D"/>
    <w:rsid w:val="00AE2C50"/>
    <w:rsid w:val="00AE72B4"/>
    <w:rsid w:val="00B03FB2"/>
    <w:rsid w:val="00B11A4A"/>
    <w:rsid w:val="00B32484"/>
    <w:rsid w:val="00B347F2"/>
    <w:rsid w:val="00B62274"/>
    <w:rsid w:val="00B639BA"/>
    <w:rsid w:val="00B8694C"/>
    <w:rsid w:val="00B97044"/>
    <w:rsid w:val="00B97E4C"/>
    <w:rsid w:val="00BA33F8"/>
    <w:rsid w:val="00BA6FFD"/>
    <w:rsid w:val="00BC7047"/>
    <w:rsid w:val="00BC763F"/>
    <w:rsid w:val="00C079F1"/>
    <w:rsid w:val="00C112F6"/>
    <w:rsid w:val="00C233BB"/>
    <w:rsid w:val="00C32CB5"/>
    <w:rsid w:val="00C538C4"/>
    <w:rsid w:val="00C56650"/>
    <w:rsid w:val="00C6137B"/>
    <w:rsid w:val="00C61DA9"/>
    <w:rsid w:val="00C64A86"/>
    <w:rsid w:val="00C66597"/>
    <w:rsid w:val="00C86427"/>
    <w:rsid w:val="00C90147"/>
    <w:rsid w:val="00CA15E3"/>
    <w:rsid w:val="00CB11BF"/>
    <w:rsid w:val="00CC42EE"/>
    <w:rsid w:val="00CD5755"/>
    <w:rsid w:val="00CF66B5"/>
    <w:rsid w:val="00D622A6"/>
    <w:rsid w:val="00D65ABF"/>
    <w:rsid w:val="00D740FF"/>
    <w:rsid w:val="00D82792"/>
    <w:rsid w:val="00D90694"/>
    <w:rsid w:val="00DD6DAC"/>
    <w:rsid w:val="00DE22CA"/>
    <w:rsid w:val="00DE7B44"/>
    <w:rsid w:val="00E21369"/>
    <w:rsid w:val="00E33DD1"/>
    <w:rsid w:val="00E34A26"/>
    <w:rsid w:val="00E662ED"/>
    <w:rsid w:val="00E71AEA"/>
    <w:rsid w:val="00E72D39"/>
    <w:rsid w:val="00E75A9E"/>
    <w:rsid w:val="00EB64D8"/>
    <w:rsid w:val="00ED604E"/>
    <w:rsid w:val="00EE0D86"/>
    <w:rsid w:val="00EF0509"/>
    <w:rsid w:val="00F00962"/>
    <w:rsid w:val="00F078C6"/>
    <w:rsid w:val="00F13D53"/>
    <w:rsid w:val="00F27BCB"/>
    <w:rsid w:val="00F37D5C"/>
    <w:rsid w:val="00F8304A"/>
    <w:rsid w:val="00FA52E8"/>
    <w:rsid w:val="00FB5FD3"/>
    <w:rsid w:val="00FC3602"/>
    <w:rsid w:val="026E93C5"/>
    <w:rsid w:val="0A1B2D04"/>
    <w:rsid w:val="118FDD3A"/>
    <w:rsid w:val="292876F3"/>
    <w:rsid w:val="41AF104D"/>
    <w:rsid w:val="43EA14AF"/>
    <w:rsid w:val="45A3A2F3"/>
    <w:rsid w:val="4C8E73D2"/>
    <w:rsid w:val="4F5C4F12"/>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BCD9D"/>
  <w15:chartTrackingRefBased/>
  <w15:docId w15:val="{A2D69D8B-AB08-4717-8E1C-06D8840E5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C32CB5"/>
    <w:pPr>
      <w:spacing w:before="120" w:after="120" w:line="278" w:lineRule="auto"/>
      <w:jc w:val="both"/>
    </w:pPr>
    <w:rPr>
      <w:rFonts w:ascii="IBM Plex Sans" w:hAnsi="IBM Plex Sans" w:cs="ap"/>
      <w:color w:val="053544"/>
      <w:kern w:val="2"/>
      <w:sz w:val="20"/>
      <w:szCs w:val="24"/>
      <w14:ligatures w14:val="standardContextual"/>
    </w:rPr>
  </w:style>
  <w:style w:type="paragraph" w:styleId="Heading1">
    <w:name w:val="heading 1"/>
    <w:next w:val="Normal"/>
    <w:link w:val="Heading1Char"/>
    <w:autoRedefine/>
    <w:uiPriority w:val="9"/>
    <w:qFormat/>
    <w:rsid w:val="00C32CB5"/>
    <w:pPr>
      <w:keepNext/>
      <w:spacing w:before="120" w:after="120" w:line="278" w:lineRule="auto"/>
      <w:outlineLvl w:val="0"/>
    </w:pPr>
    <w:rPr>
      <w:rFonts w:ascii="IBM Plex Sans" w:hAnsi="IBM Plex Sans" w:cs="ap"/>
      <w:b/>
      <w:bCs/>
      <w:color w:val="009FE3"/>
      <w:kern w:val="2"/>
      <w:sz w:val="24"/>
      <w:szCs w:val="26"/>
      <w14:ligatures w14:val="standardContextual"/>
    </w:rPr>
  </w:style>
  <w:style w:type="paragraph" w:styleId="Heading2">
    <w:name w:val="heading 2"/>
    <w:next w:val="Normal"/>
    <w:link w:val="Heading2Char"/>
    <w:autoRedefine/>
    <w:uiPriority w:val="9"/>
    <w:unhideWhenUsed/>
    <w:qFormat/>
    <w:rsid w:val="00C32CB5"/>
    <w:pPr>
      <w:keepNext/>
      <w:spacing w:before="120" w:after="120" w:line="278" w:lineRule="auto"/>
      <w:outlineLvl w:val="1"/>
    </w:pPr>
    <w:rPr>
      <w:rFonts w:ascii="IBM Plex Sans" w:eastAsia="Aptos" w:hAnsi="IBM Plex Sans" w:cs="ap"/>
      <w:b/>
      <w:color w:val="009FE3"/>
      <w:kern w:val="2"/>
      <w:szCs w:val="26"/>
      <w14:ligatures w14:val="standardContextual"/>
    </w:rPr>
  </w:style>
  <w:style w:type="paragraph" w:styleId="Heading3">
    <w:name w:val="heading 3"/>
    <w:next w:val="Normal"/>
    <w:link w:val="Heading3Char"/>
    <w:autoRedefine/>
    <w:uiPriority w:val="9"/>
    <w:unhideWhenUsed/>
    <w:qFormat/>
    <w:rsid w:val="00C32CB5"/>
    <w:pPr>
      <w:keepNext/>
      <w:spacing w:before="120" w:after="120" w:line="278" w:lineRule="auto"/>
      <w:outlineLvl w:val="2"/>
    </w:pPr>
    <w:rPr>
      <w:rFonts w:ascii="IBM Plex Sans" w:hAnsi="IBM Plex Sans" w:cs="ap"/>
      <w:b/>
      <w:color w:val="009FE3"/>
      <w:kern w:val="2"/>
      <w:sz w:val="20"/>
      <w:szCs w:val="24"/>
      <w14:ligatures w14:val="standardContextual"/>
    </w:rPr>
  </w:style>
  <w:style w:type="paragraph" w:styleId="Heading4">
    <w:name w:val="heading 4"/>
    <w:basedOn w:val="Heading1"/>
    <w:next w:val="Normal"/>
    <w:link w:val="Heading4Char"/>
    <w:autoRedefine/>
    <w:uiPriority w:val="9"/>
    <w:unhideWhenUsed/>
    <w:qFormat/>
    <w:rsid w:val="00C32CB5"/>
    <w:pPr>
      <w:outlineLvl w:val="3"/>
    </w:pPr>
    <w:rPr>
      <w:b w:val="0"/>
      <w:sz w:val="20"/>
    </w:rPr>
  </w:style>
  <w:style w:type="paragraph" w:styleId="Heading5">
    <w:name w:val="heading 5"/>
    <w:basedOn w:val="Heading1"/>
    <w:next w:val="Normal"/>
    <w:link w:val="Heading5Char"/>
    <w:autoRedefine/>
    <w:uiPriority w:val="9"/>
    <w:unhideWhenUsed/>
    <w:qFormat/>
    <w:rsid w:val="00C32CB5"/>
    <w:pPr>
      <w:outlineLvl w:val="4"/>
    </w:pPr>
    <w:rPr>
      <w:b w:val="0"/>
      <w:i/>
      <w:iCs/>
      <w:sz w:val="20"/>
      <w:szCs w:val="24"/>
    </w:rPr>
  </w:style>
  <w:style w:type="paragraph" w:styleId="Heading6">
    <w:name w:val="heading 6"/>
    <w:basedOn w:val="Normal"/>
    <w:next w:val="Normal"/>
    <w:link w:val="Heading6Char"/>
    <w:uiPriority w:val="9"/>
    <w:unhideWhenUsed/>
    <w:rsid w:val="00C32C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C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C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C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C32CB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32CB5"/>
  </w:style>
  <w:style w:type="paragraph" w:styleId="Header">
    <w:name w:val="header"/>
    <w:basedOn w:val="Normal"/>
    <w:link w:val="HeaderChar"/>
    <w:uiPriority w:val="99"/>
    <w:unhideWhenUsed/>
    <w:rsid w:val="00C32C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CB5"/>
    <w:rPr>
      <w:rFonts w:ascii="IBM Plex Sans" w:hAnsi="IBM Plex Sans" w:cs="ap"/>
      <w:color w:val="053544"/>
      <w:kern w:val="2"/>
      <w:sz w:val="20"/>
      <w:szCs w:val="24"/>
      <w14:ligatures w14:val="standardContextual"/>
    </w:rPr>
  </w:style>
  <w:style w:type="paragraph" w:styleId="Footer">
    <w:name w:val="footer"/>
    <w:basedOn w:val="Normal"/>
    <w:link w:val="FooterChar"/>
    <w:uiPriority w:val="99"/>
    <w:unhideWhenUsed/>
    <w:rsid w:val="00C32C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CB5"/>
    <w:rPr>
      <w:rFonts w:ascii="IBM Plex Sans" w:hAnsi="IBM Plex Sans" w:cs="ap"/>
      <w:color w:val="053544"/>
      <w:kern w:val="2"/>
      <w:sz w:val="20"/>
      <w:szCs w:val="24"/>
      <w14:ligatures w14:val="standardContextual"/>
    </w:rPr>
  </w:style>
  <w:style w:type="character" w:styleId="Strong">
    <w:name w:val="Strong"/>
    <w:basedOn w:val="DefaultParagraphFont"/>
    <w:uiPriority w:val="22"/>
    <w:qFormat/>
    <w:rsid w:val="00C32CB5"/>
    <w:rPr>
      <w:b/>
      <w:bCs/>
    </w:rPr>
  </w:style>
  <w:style w:type="paragraph" w:styleId="NoSpacing">
    <w:name w:val="No Spacing"/>
    <w:uiPriority w:val="1"/>
    <w:qFormat/>
    <w:rsid w:val="008C6418"/>
    <w:pPr>
      <w:spacing w:after="0" w:line="240" w:lineRule="auto"/>
    </w:pPr>
  </w:style>
  <w:style w:type="character" w:customStyle="1" w:styleId="Heading1Char">
    <w:name w:val="Heading 1 Char"/>
    <w:basedOn w:val="DefaultParagraphFont"/>
    <w:link w:val="Heading1"/>
    <w:uiPriority w:val="9"/>
    <w:rsid w:val="00C32CB5"/>
    <w:rPr>
      <w:rFonts w:ascii="IBM Plex Sans" w:hAnsi="IBM Plex Sans" w:cs="ap"/>
      <w:b/>
      <w:bCs/>
      <w:color w:val="009FE3"/>
      <w:kern w:val="2"/>
      <w:sz w:val="24"/>
      <w:szCs w:val="26"/>
      <w14:ligatures w14:val="standardContextual"/>
    </w:rPr>
  </w:style>
  <w:style w:type="character" w:customStyle="1" w:styleId="Heading2Char">
    <w:name w:val="Heading 2 Char"/>
    <w:link w:val="Heading2"/>
    <w:uiPriority w:val="9"/>
    <w:rsid w:val="00C32CB5"/>
    <w:rPr>
      <w:rFonts w:ascii="IBM Plex Sans" w:eastAsia="Aptos" w:hAnsi="IBM Plex Sans" w:cs="ap"/>
      <w:b/>
      <w:color w:val="009FE3"/>
      <w:kern w:val="2"/>
      <w:szCs w:val="26"/>
      <w14:ligatures w14:val="standardContextual"/>
    </w:rPr>
  </w:style>
  <w:style w:type="character" w:customStyle="1" w:styleId="Heading3Char">
    <w:name w:val="Heading 3 Char"/>
    <w:basedOn w:val="DefaultParagraphFont"/>
    <w:link w:val="Heading3"/>
    <w:uiPriority w:val="9"/>
    <w:rsid w:val="00C32CB5"/>
    <w:rPr>
      <w:rFonts w:ascii="IBM Plex Sans" w:hAnsi="IBM Plex Sans" w:cs="ap"/>
      <w:b/>
      <w:color w:val="009FE3"/>
      <w:kern w:val="2"/>
      <w:sz w:val="20"/>
      <w:szCs w:val="24"/>
      <w14:ligatures w14:val="standardContextual"/>
    </w:rPr>
  </w:style>
  <w:style w:type="character" w:customStyle="1" w:styleId="Heading4Char">
    <w:name w:val="Heading 4 Char"/>
    <w:basedOn w:val="DefaultParagraphFont"/>
    <w:link w:val="Heading4"/>
    <w:uiPriority w:val="9"/>
    <w:rsid w:val="00C32CB5"/>
    <w:rPr>
      <w:rFonts w:ascii="IBM Plex Sans" w:hAnsi="IBM Plex Sans" w:cs="ap"/>
      <w:bCs/>
      <w:color w:val="009FE3"/>
      <w:kern w:val="2"/>
      <w:sz w:val="20"/>
      <w:szCs w:val="26"/>
      <w14:ligatures w14:val="standardContextual"/>
    </w:rPr>
  </w:style>
  <w:style w:type="character" w:customStyle="1" w:styleId="Heading5Char">
    <w:name w:val="Heading 5 Char"/>
    <w:basedOn w:val="DefaultParagraphFont"/>
    <w:link w:val="Heading5"/>
    <w:uiPriority w:val="9"/>
    <w:rsid w:val="00C32CB5"/>
    <w:rPr>
      <w:rFonts w:ascii="IBM Plex Sans" w:hAnsi="IBM Plex Sans" w:cs="ap"/>
      <w:bCs/>
      <w:i/>
      <w:iCs/>
      <w:color w:val="009FE3"/>
      <w:kern w:val="2"/>
      <w:sz w:val="20"/>
      <w:szCs w:val="24"/>
      <w14:ligatures w14:val="standardContextual"/>
    </w:rPr>
  </w:style>
  <w:style w:type="character" w:customStyle="1" w:styleId="Heading6Char">
    <w:name w:val="Heading 6 Char"/>
    <w:basedOn w:val="DefaultParagraphFont"/>
    <w:link w:val="Heading6"/>
    <w:uiPriority w:val="9"/>
    <w:rsid w:val="00C32CB5"/>
    <w:rPr>
      <w:rFonts w:ascii="IBM Plex Sans" w:eastAsiaTheme="majorEastAsia" w:hAnsi="IBM Plex Sans" w:cstheme="majorBidi"/>
      <w:i/>
      <w:iCs/>
      <w:color w:val="595959" w:themeColor="text1" w:themeTint="A6"/>
      <w:kern w:val="2"/>
      <w:sz w:val="20"/>
      <w:szCs w:val="24"/>
      <w14:ligatures w14:val="standardContextual"/>
    </w:rPr>
  </w:style>
  <w:style w:type="character" w:customStyle="1" w:styleId="Heading7Char">
    <w:name w:val="Heading 7 Char"/>
    <w:basedOn w:val="DefaultParagraphFont"/>
    <w:link w:val="Heading7"/>
    <w:uiPriority w:val="9"/>
    <w:semiHidden/>
    <w:rsid w:val="00C32CB5"/>
    <w:rPr>
      <w:rFonts w:ascii="IBM Plex Sans" w:eastAsiaTheme="majorEastAsia" w:hAnsi="IBM Plex Sans" w:cstheme="majorBidi"/>
      <w:color w:val="595959" w:themeColor="text1" w:themeTint="A6"/>
      <w:kern w:val="2"/>
      <w:sz w:val="20"/>
      <w:szCs w:val="24"/>
      <w14:ligatures w14:val="standardContextual"/>
    </w:rPr>
  </w:style>
  <w:style w:type="character" w:customStyle="1" w:styleId="Heading8Char">
    <w:name w:val="Heading 8 Char"/>
    <w:basedOn w:val="DefaultParagraphFont"/>
    <w:link w:val="Heading8"/>
    <w:uiPriority w:val="9"/>
    <w:semiHidden/>
    <w:rsid w:val="00C32CB5"/>
    <w:rPr>
      <w:rFonts w:ascii="IBM Plex Sans" w:eastAsiaTheme="majorEastAsia" w:hAnsi="IBM Plex Sans" w:cstheme="majorBidi"/>
      <w:i/>
      <w:iCs/>
      <w:color w:val="272727" w:themeColor="text1" w:themeTint="D8"/>
      <w:kern w:val="2"/>
      <w:sz w:val="20"/>
      <w:szCs w:val="24"/>
      <w14:ligatures w14:val="standardContextual"/>
    </w:rPr>
  </w:style>
  <w:style w:type="character" w:customStyle="1" w:styleId="Heading9Char">
    <w:name w:val="Heading 9 Char"/>
    <w:basedOn w:val="DefaultParagraphFont"/>
    <w:link w:val="Heading9"/>
    <w:uiPriority w:val="9"/>
    <w:semiHidden/>
    <w:rsid w:val="00C32CB5"/>
    <w:rPr>
      <w:rFonts w:ascii="IBM Plex Sans" w:eastAsiaTheme="majorEastAsia" w:hAnsi="IBM Plex Sans" w:cstheme="majorBidi"/>
      <w:color w:val="272727" w:themeColor="text1" w:themeTint="D8"/>
      <w:kern w:val="2"/>
      <w:sz w:val="20"/>
      <w:szCs w:val="24"/>
      <w14:ligatures w14:val="standardContextual"/>
    </w:rPr>
  </w:style>
  <w:style w:type="paragraph" w:styleId="Title">
    <w:name w:val="Title"/>
    <w:basedOn w:val="Normal"/>
    <w:next w:val="Normal"/>
    <w:link w:val="TitleChar"/>
    <w:uiPriority w:val="10"/>
    <w:qFormat/>
    <w:rsid w:val="00C32CB5"/>
    <w:rPr>
      <w:b/>
      <w:bCs/>
      <w:color w:val="009FE3"/>
      <w:sz w:val="44"/>
      <w:szCs w:val="44"/>
    </w:rPr>
  </w:style>
  <w:style w:type="character" w:customStyle="1" w:styleId="TitleChar">
    <w:name w:val="Title Char"/>
    <w:basedOn w:val="DefaultParagraphFont"/>
    <w:link w:val="Title"/>
    <w:uiPriority w:val="10"/>
    <w:rsid w:val="00C32CB5"/>
    <w:rPr>
      <w:rFonts w:ascii="IBM Plex Sans" w:hAnsi="IBM Plex Sans" w:cs="ap"/>
      <w:b/>
      <w:bCs/>
      <w:color w:val="009FE3"/>
      <w:kern w:val="2"/>
      <w:sz w:val="44"/>
      <w:szCs w:val="44"/>
      <w14:ligatures w14:val="standardContextual"/>
    </w:rPr>
  </w:style>
  <w:style w:type="paragraph" w:styleId="Subtitle">
    <w:name w:val="Subtitle"/>
    <w:basedOn w:val="Normal"/>
    <w:next w:val="Normal"/>
    <w:link w:val="SubtitleChar"/>
    <w:uiPriority w:val="11"/>
    <w:qFormat/>
    <w:rsid w:val="00C32CB5"/>
    <w:rPr>
      <w:rFonts w:asciiTheme="majorHAnsi" w:hAnsiTheme="majorHAnsi"/>
      <w:b/>
      <w:bCs/>
      <w:sz w:val="32"/>
      <w:szCs w:val="32"/>
    </w:rPr>
  </w:style>
  <w:style w:type="character" w:customStyle="1" w:styleId="SubtitleChar">
    <w:name w:val="Subtitle Char"/>
    <w:basedOn w:val="DefaultParagraphFont"/>
    <w:link w:val="Subtitle"/>
    <w:uiPriority w:val="11"/>
    <w:rsid w:val="00C32CB5"/>
    <w:rPr>
      <w:rFonts w:asciiTheme="majorHAnsi" w:hAnsiTheme="majorHAnsi" w:cs="ap"/>
      <w:b/>
      <w:bCs/>
      <w:color w:val="053544"/>
      <w:kern w:val="2"/>
      <w:sz w:val="32"/>
      <w:szCs w:val="32"/>
      <w14:ligatures w14:val="standardContextual"/>
    </w:rPr>
  </w:style>
  <w:style w:type="paragraph" w:styleId="Quote">
    <w:name w:val="Quote"/>
    <w:basedOn w:val="Normal"/>
    <w:next w:val="Normal"/>
    <w:link w:val="QuoteChar"/>
    <w:uiPriority w:val="29"/>
    <w:qFormat/>
    <w:rsid w:val="00C32CB5"/>
    <w:pPr>
      <w:spacing w:before="160"/>
      <w:jc w:val="center"/>
    </w:pPr>
    <w:rPr>
      <w:i/>
      <w:iCs/>
      <w:color w:val="404040" w:themeColor="text1" w:themeTint="BF"/>
    </w:rPr>
  </w:style>
  <w:style w:type="character" w:customStyle="1" w:styleId="QuoteChar">
    <w:name w:val="Quote Char"/>
    <w:basedOn w:val="DefaultParagraphFont"/>
    <w:link w:val="Quote"/>
    <w:uiPriority w:val="29"/>
    <w:rsid w:val="00C32CB5"/>
    <w:rPr>
      <w:rFonts w:ascii="IBM Plex Sans" w:hAnsi="IBM Plex Sans" w:cs="ap"/>
      <w:i/>
      <w:iCs/>
      <w:color w:val="404040" w:themeColor="text1" w:themeTint="BF"/>
      <w:kern w:val="2"/>
      <w:sz w:val="20"/>
      <w:szCs w:val="24"/>
      <w14:ligatures w14:val="standardContextual"/>
    </w:rPr>
  </w:style>
  <w:style w:type="paragraph" w:styleId="ListParagraph">
    <w:name w:val="List Paragraph"/>
    <w:basedOn w:val="Normal"/>
    <w:link w:val="ListParagraphChar"/>
    <w:uiPriority w:val="34"/>
    <w:rsid w:val="00C32CB5"/>
    <w:pPr>
      <w:ind w:left="720"/>
      <w:contextualSpacing/>
    </w:pPr>
  </w:style>
  <w:style w:type="character" w:styleId="IntenseEmphasis">
    <w:name w:val="Intense Emphasis"/>
    <w:basedOn w:val="DefaultParagraphFont"/>
    <w:uiPriority w:val="21"/>
    <w:rsid w:val="00C32CB5"/>
    <w:rPr>
      <w:i/>
      <w:iCs/>
      <w:color w:val="365F91" w:themeColor="accent1" w:themeShade="BF"/>
    </w:rPr>
  </w:style>
  <w:style w:type="paragraph" w:styleId="IntenseQuote">
    <w:name w:val="Intense Quote"/>
    <w:basedOn w:val="Normal"/>
    <w:next w:val="Normal"/>
    <w:link w:val="IntenseQuoteChar"/>
    <w:uiPriority w:val="30"/>
    <w:rsid w:val="00C32CB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32CB5"/>
    <w:rPr>
      <w:rFonts w:ascii="IBM Plex Sans" w:hAnsi="IBM Plex Sans" w:cs="ap"/>
      <w:i/>
      <w:iCs/>
      <w:color w:val="365F91" w:themeColor="accent1" w:themeShade="BF"/>
      <w:kern w:val="2"/>
      <w:sz w:val="20"/>
      <w:szCs w:val="24"/>
      <w14:ligatures w14:val="standardContextual"/>
    </w:rPr>
  </w:style>
  <w:style w:type="character" w:styleId="IntenseReference">
    <w:name w:val="Intense Reference"/>
    <w:basedOn w:val="DefaultParagraphFont"/>
    <w:uiPriority w:val="32"/>
    <w:rsid w:val="00C32CB5"/>
    <w:rPr>
      <w:b/>
      <w:bCs/>
      <w:smallCaps/>
      <w:color w:val="365F91" w:themeColor="accent1" w:themeShade="BF"/>
      <w:spacing w:val="5"/>
    </w:rPr>
  </w:style>
  <w:style w:type="paragraph" w:customStyle="1" w:styleId="NumberedList">
    <w:name w:val="Numbered List"/>
    <w:basedOn w:val="ListParagraph"/>
    <w:link w:val="NumberedListChar"/>
    <w:qFormat/>
    <w:locked/>
    <w:rsid w:val="00C32CB5"/>
    <w:pPr>
      <w:numPr>
        <w:numId w:val="5"/>
      </w:numPr>
      <w:contextualSpacing w:val="0"/>
    </w:pPr>
  </w:style>
  <w:style w:type="character" w:customStyle="1" w:styleId="ListParagraphChar">
    <w:name w:val="List Paragraph Char"/>
    <w:basedOn w:val="DefaultParagraphFont"/>
    <w:link w:val="ListParagraph"/>
    <w:uiPriority w:val="34"/>
    <w:rsid w:val="00C32CB5"/>
    <w:rPr>
      <w:rFonts w:ascii="IBM Plex Sans" w:hAnsi="IBM Plex Sans" w:cs="ap"/>
      <w:color w:val="053544"/>
      <w:kern w:val="2"/>
      <w:sz w:val="20"/>
      <w:szCs w:val="24"/>
      <w14:ligatures w14:val="standardContextual"/>
    </w:rPr>
  </w:style>
  <w:style w:type="character" w:customStyle="1" w:styleId="NumberedListChar">
    <w:name w:val="Numbered List Char"/>
    <w:basedOn w:val="ListParagraphChar"/>
    <w:link w:val="NumberedList"/>
    <w:rsid w:val="00C32CB5"/>
    <w:rPr>
      <w:rFonts w:ascii="IBM Plex Sans" w:hAnsi="IBM Plex Sans" w:cs="ap"/>
      <w:color w:val="053544"/>
      <w:kern w:val="2"/>
      <w:sz w:val="20"/>
      <w:szCs w:val="24"/>
      <w14:ligatures w14:val="standardContextual"/>
    </w:rPr>
  </w:style>
  <w:style w:type="paragraph" w:customStyle="1" w:styleId="BulletedList">
    <w:name w:val="BulletedList"/>
    <w:basedOn w:val="ListParagraph"/>
    <w:link w:val="BulletedListChar"/>
    <w:qFormat/>
    <w:locked/>
    <w:rsid w:val="00C32CB5"/>
    <w:pPr>
      <w:numPr>
        <w:numId w:val="2"/>
      </w:numPr>
      <w:ind w:left="568" w:hanging="284"/>
      <w:contextualSpacing w:val="0"/>
    </w:pPr>
  </w:style>
  <w:style w:type="character" w:customStyle="1" w:styleId="BulletedListChar">
    <w:name w:val="BulletedList Char"/>
    <w:basedOn w:val="ListParagraphChar"/>
    <w:link w:val="BulletedList"/>
    <w:rsid w:val="00C32CB5"/>
    <w:rPr>
      <w:rFonts w:ascii="IBM Plex Sans" w:hAnsi="IBM Plex Sans" w:cs="ap"/>
      <w:color w:val="053544"/>
      <w:kern w:val="2"/>
      <w:sz w:val="20"/>
      <w:szCs w:val="24"/>
      <w14:ligatures w14:val="standardContextual"/>
    </w:rPr>
  </w:style>
  <w:style w:type="paragraph" w:customStyle="1" w:styleId="TitleHeader">
    <w:name w:val="TitleHeader"/>
    <w:basedOn w:val="Normal"/>
    <w:link w:val="TitleHeaderChar"/>
    <w:qFormat/>
    <w:locked/>
    <w:rsid w:val="00C32CB5"/>
    <w:pPr>
      <w:spacing w:before="0" w:after="0"/>
      <w:jc w:val="right"/>
    </w:pPr>
    <w:rPr>
      <w:b/>
      <w:bCs/>
      <w:noProof/>
      <w:sz w:val="32"/>
      <w:szCs w:val="32"/>
    </w:rPr>
  </w:style>
  <w:style w:type="character" w:customStyle="1" w:styleId="TitleHeaderChar">
    <w:name w:val="TitleHeader Char"/>
    <w:basedOn w:val="DefaultParagraphFont"/>
    <w:link w:val="TitleHeader"/>
    <w:rsid w:val="00C32CB5"/>
    <w:rPr>
      <w:rFonts w:ascii="IBM Plex Sans" w:hAnsi="IBM Plex Sans" w:cs="ap"/>
      <w:b/>
      <w:bCs/>
      <w:noProof/>
      <w:color w:val="053544"/>
      <w:kern w:val="2"/>
      <w:sz w:val="32"/>
      <w:szCs w:val="32"/>
      <w14:ligatures w14:val="standardContextual"/>
    </w:rPr>
  </w:style>
  <w:style w:type="character" w:styleId="PlaceholderText">
    <w:name w:val="Placeholder Text"/>
    <w:basedOn w:val="DefaultParagraphFont"/>
    <w:uiPriority w:val="99"/>
    <w:rsid w:val="00C32CB5"/>
    <w:rPr>
      <w:color w:val="666666"/>
    </w:rPr>
  </w:style>
  <w:style w:type="paragraph" w:styleId="TOCHeading">
    <w:name w:val="TOC Heading"/>
    <w:basedOn w:val="Heading1"/>
    <w:next w:val="Normal"/>
    <w:uiPriority w:val="39"/>
    <w:semiHidden/>
    <w:unhideWhenUsed/>
    <w:qFormat/>
    <w:rsid w:val="00C32CB5"/>
    <w:pPr>
      <w:keepLines/>
      <w:spacing w:before="240" w:after="0"/>
      <w:outlineLvl w:val="9"/>
    </w:pPr>
    <w:rPr>
      <w:rFonts w:asciiTheme="majorHAnsi" w:eastAsiaTheme="majorEastAsia" w:hAnsiTheme="majorHAnsi" w:cstheme="majorBidi"/>
      <w:b w:val="0"/>
      <w:bCs w:val="0"/>
      <w:color w:val="365F91" w:themeColor="accent1" w:themeShade="BF"/>
      <w:sz w:val="32"/>
      <w:szCs w:val="32"/>
    </w:rPr>
  </w:style>
  <w:style w:type="paragraph" w:styleId="TOC4">
    <w:name w:val="toc 4"/>
    <w:basedOn w:val="Normal"/>
    <w:next w:val="Normal"/>
    <w:autoRedefine/>
    <w:uiPriority w:val="39"/>
    <w:semiHidden/>
    <w:unhideWhenUsed/>
    <w:rsid w:val="00C32CB5"/>
    <w:pPr>
      <w:spacing w:after="100"/>
      <w:ind w:left="600"/>
    </w:pPr>
  </w:style>
  <w:style w:type="paragraph" w:styleId="TOC3">
    <w:name w:val="toc 3"/>
    <w:basedOn w:val="Normal"/>
    <w:next w:val="Normal"/>
    <w:autoRedefine/>
    <w:uiPriority w:val="39"/>
    <w:unhideWhenUsed/>
    <w:qFormat/>
    <w:rsid w:val="00C32CB5"/>
    <w:pPr>
      <w:spacing w:before="60" w:after="60"/>
      <w:ind w:left="1134"/>
      <w:contextualSpacing/>
    </w:pPr>
    <w:rPr>
      <w:sz w:val="16"/>
    </w:rPr>
  </w:style>
  <w:style w:type="paragraph" w:styleId="TOC1">
    <w:name w:val="toc 1"/>
    <w:basedOn w:val="Normal"/>
    <w:next w:val="Normal"/>
    <w:autoRedefine/>
    <w:uiPriority w:val="39"/>
    <w:unhideWhenUsed/>
    <w:qFormat/>
    <w:rsid w:val="00C32CB5"/>
    <w:pPr>
      <w:spacing w:before="100" w:after="100" w:line="240" w:lineRule="auto"/>
    </w:pPr>
    <w:rPr>
      <w:b/>
    </w:rPr>
  </w:style>
  <w:style w:type="paragraph" w:styleId="TOC2">
    <w:name w:val="toc 2"/>
    <w:basedOn w:val="Normal"/>
    <w:next w:val="Normal"/>
    <w:autoRedefine/>
    <w:uiPriority w:val="39"/>
    <w:unhideWhenUsed/>
    <w:qFormat/>
    <w:rsid w:val="00C32CB5"/>
    <w:pPr>
      <w:spacing w:before="60" w:after="60" w:line="240" w:lineRule="auto"/>
      <w:ind w:left="567"/>
      <w:contextualSpacing/>
    </w:pPr>
    <w:rPr>
      <w:sz w:val="18"/>
    </w:rPr>
  </w:style>
  <w:style w:type="paragraph" w:customStyle="1" w:styleId="Bulletlevelone">
    <w:name w:val="Bullet level one"/>
    <w:basedOn w:val="Normal"/>
    <w:autoRedefine/>
    <w:qFormat/>
    <w:rsid w:val="00C32CB5"/>
    <w:pPr>
      <w:numPr>
        <w:numId w:val="6"/>
      </w:numPr>
      <w:ind w:left="340" w:hanging="340"/>
      <w:contextualSpacing/>
    </w:pPr>
  </w:style>
  <w:style w:type="paragraph" w:customStyle="1" w:styleId="TableHeader">
    <w:name w:val="Table Header"/>
    <w:basedOn w:val="Normal"/>
    <w:link w:val="TableHeaderChar"/>
    <w:qFormat/>
    <w:rsid w:val="00C32CB5"/>
    <w:pPr>
      <w:autoSpaceDN w:val="0"/>
      <w:spacing w:before="0" w:after="0" w:line="240" w:lineRule="auto"/>
      <w:contextualSpacing/>
    </w:pPr>
    <w:rPr>
      <w:b/>
      <w:bCs/>
      <w:szCs w:val="26"/>
    </w:rPr>
  </w:style>
  <w:style w:type="character" w:customStyle="1" w:styleId="TableHeaderChar">
    <w:name w:val="Table Header Char"/>
    <w:basedOn w:val="DefaultParagraphFont"/>
    <w:link w:val="TableHeader"/>
    <w:rsid w:val="00C32CB5"/>
    <w:rPr>
      <w:rFonts w:ascii="IBM Plex Sans" w:hAnsi="IBM Plex Sans" w:cs="ap"/>
      <w:b/>
      <w:bCs/>
      <w:color w:val="053544"/>
      <w:kern w:val="2"/>
      <w:sz w:val="20"/>
      <w:szCs w:val="26"/>
      <w14:ligatures w14:val="standardContextual"/>
    </w:rPr>
  </w:style>
  <w:style w:type="paragraph" w:customStyle="1" w:styleId="TableText">
    <w:name w:val="Table Text"/>
    <w:basedOn w:val="Normal"/>
    <w:link w:val="TableTextChar"/>
    <w:qFormat/>
    <w:rsid w:val="00C32CB5"/>
    <w:pPr>
      <w:spacing w:before="0" w:after="0" w:line="240" w:lineRule="auto"/>
    </w:pPr>
    <w:rPr>
      <w:sz w:val="18"/>
    </w:rPr>
  </w:style>
  <w:style w:type="character" w:customStyle="1" w:styleId="TableTextChar">
    <w:name w:val="Table Text Char"/>
    <w:basedOn w:val="DefaultParagraphFont"/>
    <w:link w:val="TableText"/>
    <w:rsid w:val="00C32CB5"/>
    <w:rPr>
      <w:rFonts w:ascii="IBM Plex Sans" w:hAnsi="IBM Plex Sans" w:cs="ap"/>
      <w:color w:val="053544"/>
      <w:kern w:val="2"/>
      <w:sz w:val="18"/>
      <w:szCs w:val="24"/>
      <w14:ligatures w14:val="standardContextual"/>
    </w:rPr>
  </w:style>
  <w:style w:type="paragraph" w:styleId="ListBullet">
    <w:name w:val="List Bullet"/>
    <w:basedOn w:val="Normal"/>
    <w:uiPriority w:val="99"/>
    <w:unhideWhenUsed/>
    <w:rsid w:val="00E75A9E"/>
    <w:pPr>
      <w:numPr>
        <w:numId w:val="16"/>
      </w:numPr>
      <w:tabs>
        <w:tab w:val="clear" w:pos="360"/>
      </w:tabs>
      <w:spacing w:before="0" w:after="200" w:line="276" w:lineRule="auto"/>
      <w:ind w:left="0" w:firstLine="0"/>
      <w:contextualSpacing/>
      <w:jc w:val="left"/>
    </w:pPr>
    <w:rPr>
      <w:rFonts w:asciiTheme="minorHAnsi" w:eastAsiaTheme="minorEastAsia" w:hAnsiTheme="minorHAnsi" w:cstheme="minorBidi"/>
      <w:color w:val="auto"/>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06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wardStephens\AppData\Roaming\Microsoft\Templates\Form-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FAEDA525D849D5B22D6F0A180E088C"/>
        <w:category>
          <w:name w:val="General"/>
          <w:gallery w:val="placeholder"/>
        </w:category>
        <w:types>
          <w:type w:val="bbPlcHdr"/>
        </w:types>
        <w:behaviors>
          <w:behavior w:val="content"/>
        </w:behaviors>
        <w:guid w:val="{AA457CCA-FD8F-49CD-A4D1-433D7EE76EB5}"/>
      </w:docPartPr>
      <w:docPartBody>
        <w:p w:rsidR="00EB64D8" w:rsidRDefault="00EB64D8" w:rsidP="00EB64D8">
          <w:pPr>
            <w:pStyle w:val="73FAEDA525D849D5B22D6F0A180E088C"/>
          </w:pPr>
          <w:r w:rsidRPr="0050258F">
            <w:rPr>
              <w:rStyle w:val="PlaceholderText"/>
            </w:rPr>
            <w:t>[Doc Owner]</w:t>
          </w:r>
        </w:p>
      </w:docPartBody>
    </w:docPart>
    <w:docPart>
      <w:docPartPr>
        <w:name w:val="ED6F14F93DC94B16A473C7FEB8149868"/>
        <w:category>
          <w:name w:val="General"/>
          <w:gallery w:val="placeholder"/>
        </w:category>
        <w:types>
          <w:type w:val="bbPlcHdr"/>
        </w:types>
        <w:behaviors>
          <w:behavior w:val="content"/>
        </w:behaviors>
        <w:guid w:val="{51C2BFE0-3F5E-4ED1-9AB3-64C46FF49B98}"/>
      </w:docPartPr>
      <w:docPartBody>
        <w:p w:rsidR="00EB64D8" w:rsidRDefault="00EB64D8" w:rsidP="00EB64D8">
          <w:pPr>
            <w:pStyle w:val="ED6F14F93DC94B16A473C7FEB8149868"/>
          </w:pPr>
          <w:r w:rsidRPr="0050258F">
            <w:rPr>
              <w:rStyle w:val="PlaceholderText"/>
            </w:rPr>
            <w:t>[Doc Reference]</w:t>
          </w:r>
        </w:p>
      </w:docPartBody>
    </w:docPart>
    <w:docPart>
      <w:docPartPr>
        <w:name w:val="F9DB0A714949496CBC620C1ABF72986B"/>
        <w:category>
          <w:name w:val="General"/>
          <w:gallery w:val="placeholder"/>
        </w:category>
        <w:types>
          <w:type w:val="bbPlcHdr"/>
        </w:types>
        <w:behaviors>
          <w:behavior w:val="content"/>
        </w:behaviors>
        <w:guid w:val="{18EAE49A-428D-40F9-A3F2-0DD35C83C8DD}"/>
      </w:docPartPr>
      <w:docPartBody>
        <w:p w:rsidR="00EB64D8" w:rsidRDefault="00EB64D8" w:rsidP="00EB64D8">
          <w:pPr>
            <w:pStyle w:val="F9DB0A714949496CBC620C1ABF72986B"/>
          </w:pPr>
          <w:r w:rsidRPr="000C4535">
            <w:rPr>
              <w:rStyle w:val="PlaceholderText"/>
            </w:rPr>
            <w:t>[IssueDate]</w:t>
          </w:r>
        </w:p>
      </w:docPartBody>
    </w:docPart>
    <w:docPart>
      <w:docPartPr>
        <w:name w:val="28FDF7CFA14446A3AC28FC52E5194B8D"/>
        <w:category>
          <w:name w:val="General"/>
          <w:gallery w:val="placeholder"/>
        </w:category>
        <w:types>
          <w:type w:val="bbPlcHdr"/>
        </w:types>
        <w:behaviors>
          <w:behavior w:val="content"/>
        </w:behaviors>
        <w:guid w:val="{1E9D72BC-6260-4256-86D5-A1A18424BB8F}"/>
      </w:docPartPr>
      <w:docPartBody>
        <w:p w:rsidR="00EB64D8" w:rsidRDefault="00EB64D8" w:rsidP="00EB64D8">
          <w:pPr>
            <w:pStyle w:val="28FDF7CFA14446A3AC28FC52E5194B8D"/>
          </w:pPr>
          <w:r w:rsidRPr="0050258F">
            <w:rPr>
              <w:rStyle w:val="PlaceholderText"/>
            </w:rPr>
            <w:t>[Status]</w:t>
          </w:r>
        </w:p>
      </w:docPartBody>
    </w:docPart>
    <w:docPart>
      <w:docPartPr>
        <w:name w:val="B6D8480C2F174F7F8EFC3653AD5ED04C"/>
        <w:category>
          <w:name w:val="General"/>
          <w:gallery w:val="placeholder"/>
        </w:category>
        <w:types>
          <w:type w:val="bbPlcHdr"/>
        </w:types>
        <w:behaviors>
          <w:behavior w:val="content"/>
        </w:behaviors>
        <w:guid w:val="{646B1F9C-7DA6-4D24-8D25-1ED87BF057DF}"/>
      </w:docPartPr>
      <w:docPartBody>
        <w:p w:rsidR="00EB64D8" w:rsidRDefault="00EB64D8" w:rsidP="00EB64D8">
          <w:pPr>
            <w:pStyle w:val="B6D8480C2F174F7F8EFC3653AD5ED04C"/>
          </w:pPr>
          <w:r w:rsidRPr="00FE4344">
            <w:rPr>
              <w:rStyle w:val="PlaceholderText"/>
            </w:rPr>
            <w:t>[Classification]</w:t>
          </w:r>
        </w:p>
      </w:docPartBody>
    </w:docPart>
    <w:docPart>
      <w:docPartPr>
        <w:name w:val="C348A0A09F2346F4B6D25FA3E560CFB4"/>
        <w:category>
          <w:name w:val="General"/>
          <w:gallery w:val="placeholder"/>
        </w:category>
        <w:types>
          <w:type w:val="bbPlcHdr"/>
        </w:types>
        <w:behaviors>
          <w:behavior w:val="content"/>
        </w:behaviors>
        <w:guid w:val="{5799056E-E353-4380-B049-B1482B06D8D3}"/>
      </w:docPartPr>
      <w:docPartBody>
        <w:p w:rsidR="00EB64D8" w:rsidRDefault="00EB64D8">
          <w:r w:rsidRPr="0034731E">
            <w:rPr>
              <w:rStyle w:val="PlaceholderText"/>
            </w:rPr>
            <w:t>[Doc 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 Plex Sans">
    <w:altName w:val="Calibri"/>
    <w:charset w:val="00"/>
    <w:family w:val="swiss"/>
    <w:pitch w:val="variable"/>
    <w:sig w:usb0="A000026F" w:usb1="5000207B" w:usb2="00000000" w:usb3="00000000" w:csb0="00000197" w:csb1="00000000"/>
  </w:font>
  <w:font w:name="Calibri">
    <w:panose1 w:val="020F0502020204030204"/>
    <w:charset w:val="00"/>
    <w:family w:val="swiss"/>
    <w:pitch w:val="variable"/>
    <w:sig w:usb0="E4002EFF" w:usb1="C200247B" w:usb2="00000009" w:usb3="00000000" w:csb0="000001FF" w:csb1="00000000"/>
  </w:font>
  <w:font w:name="ap">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4D8"/>
    <w:rsid w:val="001634A1"/>
    <w:rsid w:val="002F59C9"/>
    <w:rsid w:val="0043737B"/>
    <w:rsid w:val="00452A65"/>
    <w:rsid w:val="00457751"/>
    <w:rsid w:val="00543259"/>
    <w:rsid w:val="00621EB1"/>
    <w:rsid w:val="0062631C"/>
    <w:rsid w:val="008B120A"/>
    <w:rsid w:val="009046F0"/>
    <w:rsid w:val="00985D2A"/>
    <w:rsid w:val="009961E1"/>
    <w:rsid w:val="009B1BCB"/>
    <w:rsid w:val="00AE3C14"/>
    <w:rsid w:val="00BE235E"/>
    <w:rsid w:val="00C079F1"/>
    <w:rsid w:val="00CA15E3"/>
    <w:rsid w:val="00DB5D0D"/>
    <w:rsid w:val="00DD6DAC"/>
    <w:rsid w:val="00DF4A81"/>
    <w:rsid w:val="00EB64D8"/>
    <w:rsid w:val="00F041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B64D8"/>
    <w:rPr>
      <w:color w:val="666666"/>
    </w:rPr>
  </w:style>
  <w:style w:type="paragraph" w:customStyle="1" w:styleId="73FAEDA525D849D5B22D6F0A180E088C">
    <w:name w:val="73FAEDA525D849D5B22D6F0A180E088C"/>
    <w:rsid w:val="00EB64D8"/>
  </w:style>
  <w:style w:type="paragraph" w:customStyle="1" w:styleId="ED6F14F93DC94B16A473C7FEB8149868">
    <w:name w:val="ED6F14F93DC94B16A473C7FEB8149868"/>
    <w:rsid w:val="00EB64D8"/>
  </w:style>
  <w:style w:type="paragraph" w:customStyle="1" w:styleId="F9DB0A714949496CBC620C1ABF72986B">
    <w:name w:val="F9DB0A714949496CBC620C1ABF72986B"/>
    <w:rsid w:val="00EB64D8"/>
  </w:style>
  <w:style w:type="paragraph" w:customStyle="1" w:styleId="28FDF7CFA14446A3AC28FC52E5194B8D">
    <w:name w:val="28FDF7CFA14446A3AC28FC52E5194B8D"/>
    <w:rsid w:val="00EB64D8"/>
  </w:style>
  <w:style w:type="paragraph" w:customStyle="1" w:styleId="B6D8480C2F174F7F8EFC3653AD5ED04C">
    <w:name w:val="B6D8480C2F174F7F8EFC3653AD5ED04C"/>
    <w:rsid w:val="00EB64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DocVersion xmlns="f9adfa97-3c66-4427-87df-3a5811242f81">V3.0</DocVersion>
    <DocSubType xmlns="f9adfa97-3c66-4427-87df-3a5811242f81" xsi:nil="true"/>
    <IssueDate xmlns="f9adfa97-3c66-4427-87df-3a5811242f81">2026-03-18T00:00:00+00:00</IssueDate>
    <DocAuthority xmlns="f9adfa97-3c66-4427-87df-3a5811242f81">
      <UserInfo>
        <DisplayName>Ross Abbate</DisplayName>
        <AccountId>380</AccountId>
        <AccountType/>
      </UserInfo>
    </DocAuthority>
    <Region xmlns="f9adfa97-3c66-4427-87df-3a5811242f81">All</Region>
    <BusinessArea xmlns="f9adfa97-3c66-4427-87df-3a5811242f81">Health &amp; Safety</BusinessArea>
    <DocType xmlns="f9adfa97-3c66-4427-87df-3a5811242f81">Policy</DocType>
    <Comments xmlns="f9adfa97-3c66-4427-87df-3a5811242f81" xsi:nil="true"/>
    <Issued xmlns="f9adfa97-3c66-4427-87df-3a5811242f81" xsi:nil="true"/>
    <Classification xmlns="f9adfa97-3c66-4427-87df-3a5811242f81">Public</Classification>
    <DocReference xmlns="f9adfa97-3c66-4427-87df-3a5811242f81">HSW-PL-005</DocReference>
    <Department xmlns="f9adfa97-3c66-4427-87df-3a5811242f81">QHSEW</Department>
    <Status xmlns="f9adfa97-3c66-4427-87df-3a5811242f81">Current</Status>
    <DocOwner xmlns="f9adfa97-3c66-4427-87df-3a5811242f81">
      <UserInfo>
        <DisplayName>Peter Tayar-Watson</DisplayName>
        <AccountId>30</AccountId>
        <AccountType/>
      </UserInfo>
    </DocOwn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BD1F68A0DB2F243B015DF0AB3AB6EF1" ma:contentTypeVersion="22" ma:contentTypeDescription="Create a new document." ma:contentTypeScope="" ma:versionID="848c0f55fb32a116ae72f45c2f1f7f49">
  <xsd:schema xmlns:xsd="http://www.w3.org/2001/XMLSchema" xmlns:xs="http://www.w3.org/2001/XMLSchema" xmlns:p="http://schemas.microsoft.com/office/2006/metadata/properties" xmlns:ns2="f9adfa97-3c66-4427-87df-3a5811242f81" targetNamespace="http://schemas.microsoft.com/office/2006/metadata/properties" ma:root="true" ma:fieldsID="f887caf2b4b4ce7b272681ad36b9d708" ns2:_="">
    <xsd:import namespace="f9adfa97-3c66-4427-87df-3a5811242f81"/>
    <xsd:element name="properties">
      <xsd:complexType>
        <xsd:sequence>
          <xsd:element name="documentManagement">
            <xsd:complexType>
              <xsd:all>
                <xsd:element ref="ns2:DocVersion" minOccurs="0"/>
                <xsd:element ref="ns2:DocType" minOccurs="0"/>
                <xsd:element ref="ns2:DocReference" minOccurs="0"/>
                <xsd:element ref="ns2:DocOwner" minOccurs="0"/>
                <xsd:element ref="ns2:Department" minOccurs="0"/>
                <xsd:element ref="ns2:BusinessArea" minOccurs="0"/>
                <xsd:element ref="ns2:Comments" minOccurs="0"/>
                <xsd:element ref="ns2:DocAuthority" minOccurs="0"/>
                <xsd:element ref="ns2:Issued" minOccurs="0"/>
                <xsd:element ref="ns2:Status"/>
                <xsd:element ref="ns2:DocSubType" minOccurs="0"/>
                <xsd:element ref="ns2:IssueDate" minOccurs="0"/>
                <xsd:element ref="ns2:Region" minOccurs="0"/>
                <xsd:element ref="ns2:Classificatio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dfa97-3c66-4427-87df-3a5811242f81" elementFormDefault="qualified">
    <xsd:import namespace="http://schemas.microsoft.com/office/2006/documentManagement/types"/>
    <xsd:import namespace="http://schemas.microsoft.com/office/infopath/2007/PartnerControls"/>
    <xsd:element name="DocVersion" ma:index="2" nillable="true" ma:displayName="Doc Version" ma:description="Document version" ma:format="Dropdown" ma:internalName="DocVersion" ma:readOnly="false">
      <xsd:simpleType>
        <xsd:restriction base="dms:Text">
          <xsd:maxLength value="255"/>
        </xsd:restriction>
      </xsd:simpleType>
    </xsd:element>
    <xsd:element name="DocType" ma:index="3" nillable="true" ma:displayName="Doc Type" ma:description="Type of Document" ma:format="Dropdown" ma:internalName="DocType">
      <xsd:simpleType>
        <xsd:restriction base="dms:Choice">
          <xsd:enumeration value="Corporate"/>
          <xsd:enumeration value="Policy"/>
          <xsd:enumeration value="Process Procedure"/>
          <xsd:enumeration value="Template"/>
          <xsd:enumeration value="Reference"/>
          <xsd:enumeration value="Dynamic"/>
        </xsd:restriction>
      </xsd:simpleType>
    </xsd:element>
    <xsd:element name="DocReference" ma:index="4" nillable="true" ma:displayName="Doc Reference" ma:description="Document Reference" ma:format="Dropdown" ma:internalName="DocReference" ma:readOnly="false">
      <xsd:simpleType>
        <xsd:restriction base="dms:Text">
          <xsd:maxLength value="255"/>
        </xsd:restriction>
      </xsd:simpleType>
    </xsd:element>
    <xsd:element name="DocOwner" ma:index="5" nillable="true" ma:displayName="Doc Owner" ma:format="Dropdown" ma:list="UserInfo" ma:SharePointGroup="0" ma:internalName="Doc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partment" ma:index="6" nillable="true" ma:displayName="Department" ma:format="Dropdown" ma:internalName="Department">
      <xsd:simpleType>
        <xsd:union memberTypes="dms:Text">
          <xsd:simpleType>
            <xsd:restriction base="dms:Choice">
              <xsd:enumeration value="Bid Management"/>
              <xsd:enumeration value="Commercial"/>
              <xsd:enumeration value="Corporate"/>
              <xsd:enumeration value="Finance"/>
              <xsd:enumeration value="ICT"/>
              <xsd:enumeration value="Mobilisation"/>
              <xsd:enumeration value="Operations"/>
              <xsd:enumeration value="People Team"/>
              <xsd:enumeration value="QHSEW"/>
              <xsd:enumeration value="Supply Chain"/>
            </xsd:restriction>
          </xsd:simpleType>
        </xsd:union>
      </xsd:simpleType>
    </xsd:element>
    <xsd:element name="BusinessArea" ma:index="7" nillable="true" ma:displayName="Business Area" ma:format="Dropdown" ma:internalName="BusinessArea">
      <xsd:simpleType>
        <xsd:union memberTypes="dms:Text">
          <xsd:simpleType>
            <xsd:restriction base="dms:Choice">
              <xsd:enumeration value="Audit"/>
              <xsd:enumeration value="Bid Management"/>
              <xsd:enumeration value="Business Continuity"/>
              <xsd:enumeration value="Commercial"/>
              <xsd:enumeration value="Contract"/>
              <xsd:enumeration value="Consultancy"/>
              <xsd:enumeration value="Demobilisation"/>
              <xsd:enumeration value="Environmental"/>
              <xsd:enumeration value="Finance"/>
              <xsd:enumeration value="FM24"/>
              <xsd:enumeration value="Health &amp; Safety"/>
              <xsd:enumeration value="ICT"/>
              <xsd:enumeration value="ICT Man"/>
              <xsd:enumeration value="MA"/>
              <xsd:enumeration value="Mobilisation"/>
              <xsd:enumeration value="Onboarding"/>
              <xsd:enumeration value="Operations"/>
              <xsd:enumeration value="PC"/>
              <xsd:enumeration value="People"/>
              <xsd:enumeration value="Pricing"/>
              <xsd:enumeration value="QHSEW"/>
              <xsd:enumeration value="Quality"/>
              <xsd:enumeration value="Responsible Business"/>
              <xsd:enumeration value="Relationship"/>
              <xsd:enumeration value="Recruitment"/>
              <xsd:enumeration value="Safety"/>
              <xsd:enumeration value="Sourcing"/>
              <xsd:enumeration value="Supplier"/>
              <xsd:enumeration value="Wellbeing"/>
            </xsd:restriction>
          </xsd:simpleType>
        </xsd:union>
      </xsd:simpleType>
    </xsd:element>
    <xsd:element name="Comments" ma:index="8" nillable="true" ma:displayName="Major Revision" ma:format="Dropdown" ma:internalName="Comments">
      <xsd:simpleType>
        <xsd:restriction base="dms:Text">
          <xsd:maxLength value="255"/>
        </xsd:restriction>
      </xsd:simpleType>
    </xsd:element>
    <xsd:element name="DocAuthority" ma:index="9" nillable="true" ma:displayName="Doc Authority" ma:format="Dropdown" ma:list="UserInfo" ma:SharePointGroup="0" ma:internalName="DocAuthorit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sued" ma:index="10" nillable="true" ma:displayName="Issued" ma:format="DateOnly" ma:internalName="Issued" ma:readOnly="false">
      <xsd:simpleType>
        <xsd:restriction base="dms:DateTime"/>
      </xsd:simpleType>
    </xsd:element>
    <xsd:element name="Status" ma:index="11" ma:displayName="Status" ma:format="Dropdown" ma:internalName="Status">
      <xsd:simpleType>
        <xsd:restriction base="dms:Choice">
          <xsd:enumeration value="Current"/>
          <xsd:enumeration value="Reviewing"/>
          <xsd:enumeration value="T B A"/>
          <xsd:enumeration value="Draft"/>
          <xsd:enumeration value="Pilot"/>
        </xsd:restriction>
      </xsd:simpleType>
    </xsd:element>
    <xsd:element name="DocSubType" ma:index="12" nillable="true" ma:displayName="Doc Sub Type" ma:format="Dropdown" ma:internalName="DocSubType">
      <xsd:simpleType>
        <xsd:union memberTypes="dms:Text">
          <xsd:simpleType>
            <xsd:restriction base="dms:Choice">
              <xsd:enumeration value="Administration"/>
              <xsd:enumeration value="Audit"/>
              <xsd:enumeration value="Auditing"/>
              <xsd:enumeration value="CAFM"/>
              <xsd:enumeration value="Certificate"/>
              <xsd:enumeration value="Checklist"/>
              <xsd:enumeration value="Corporate"/>
              <xsd:enumeration value="Flowchart"/>
              <xsd:enumeration value="Guideline"/>
              <xsd:enumeration value="Manual"/>
              <xsd:enumeration value="Permit to Work"/>
              <xsd:enumeration value="Presentation"/>
              <xsd:enumeration value="Report"/>
              <xsd:enumeration value="Standard"/>
              <xsd:enumeration value="Risk Assessment"/>
              <xsd:enumeration value="Wellbeing"/>
            </xsd:restriction>
          </xsd:simpleType>
        </xsd:union>
      </xsd:simpleType>
    </xsd:element>
    <xsd:element name="IssueDate" ma:index="13" nillable="true" ma:displayName="IssueDate" ma:format="DateOnly" ma:internalName="IssueDate">
      <xsd:simpleType>
        <xsd:restriction base="dms:DateTime"/>
      </xsd:simpleType>
    </xsd:element>
    <xsd:element name="Region" ma:index="14" nillable="true" ma:displayName="Region" ma:default="All" ma:format="Dropdown" ma:internalName="Region">
      <xsd:simpleType>
        <xsd:restriction base="dms:Choice">
          <xsd:enumeration value="All"/>
          <xsd:enumeration value="UK Europe"/>
          <xsd:enumeration value="MENA"/>
          <xsd:enumeration value="Americas"/>
          <xsd:enumeration value="APAC"/>
        </xsd:restriction>
      </xsd:simpleType>
    </xsd:element>
    <xsd:element name="Classification" ma:index="15" nillable="true" ma:displayName="Classification" ma:default="Public" ma:format="Dropdown" ma:internalName="Classification" ma:readOnly="false">
      <xsd:simpleType>
        <xsd:restriction base="dms:Choice">
          <xsd:enumeration value="Private"/>
          <xsd:enumeration value="Public"/>
          <xsd:enumeration value="Confidential"/>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427AA8-906F-498D-981D-C0ED0F5138EA}">
  <ds:schemaRefs>
    <ds:schemaRef ds:uri="http://schemas.microsoft.com/sharepoint/v3/contenttype/forms"/>
  </ds:schemaRefs>
</ds:datastoreItem>
</file>

<file path=customXml/itemProps2.xml><?xml version="1.0" encoding="utf-8"?>
<ds:datastoreItem xmlns:ds="http://schemas.openxmlformats.org/officeDocument/2006/customXml" ds:itemID="{B18413AA-C800-4E13-8B17-30CBAB39096B}">
  <ds:schemaRefs>
    <ds:schemaRef ds:uri="http://schemas.microsoft.com/office/2006/metadata/properties"/>
    <ds:schemaRef ds:uri="http://schemas.microsoft.com/office/infopath/2007/PartnerControls"/>
    <ds:schemaRef ds:uri="f9adfa97-3c66-4427-87df-3a5811242f81"/>
  </ds:schemaRefs>
</ds:datastoreItem>
</file>

<file path=customXml/itemProps3.xml><?xml version="1.0" encoding="utf-8"?>
<ds:datastoreItem xmlns:ds="http://schemas.openxmlformats.org/officeDocument/2006/customXml" ds:itemID="{BF867CB4-5470-4257-AC23-5946C718D17A}">
  <ds:schemaRefs>
    <ds:schemaRef ds:uri="http://schemas.openxmlformats.org/officeDocument/2006/bibliography"/>
  </ds:schemaRefs>
</ds:datastoreItem>
</file>

<file path=customXml/itemProps4.xml><?xml version="1.0" encoding="utf-8"?>
<ds:datastoreItem xmlns:ds="http://schemas.openxmlformats.org/officeDocument/2006/customXml" ds:itemID="{6BCEC898-13FC-4D6C-A074-23EDC9C9244E}"/>
</file>

<file path=docProps/app.xml><?xml version="1.0" encoding="utf-8"?>
<Properties xmlns="http://schemas.openxmlformats.org/officeDocument/2006/extended-properties" xmlns:vt="http://schemas.openxmlformats.org/officeDocument/2006/docPropsVTypes">
  <Template>Form-Template.dotx</Template>
  <TotalTime>1</TotalTime>
  <Pages>1</Pages>
  <Words>1325</Words>
  <Characters>7559</Characters>
  <Application>Microsoft Office Word</Application>
  <DocSecurity>4</DocSecurity>
  <Lines>62</Lines>
  <Paragraphs>17</Paragraphs>
  <ScaleCrop>false</ScaleCrop>
  <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HOWARD.STEPHENS@macro-group.com</dc:creator>
  <cp:keywords/>
  <dc:description/>
  <cp:lastModifiedBy>Naiana Airoldi</cp:lastModifiedBy>
  <cp:revision>12</cp:revision>
  <cp:lastPrinted>2026-02-26T09:20:00Z</cp:lastPrinted>
  <dcterms:created xsi:type="dcterms:W3CDTF">2026-03-18T13:21:00Z</dcterms:created>
  <dcterms:modified xsi:type="dcterms:W3CDTF">2026-04-08T14:55:00Z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c41473b,2e65c24e,1f83110a</vt:lpwstr>
  </property>
  <property fmtid="{D5CDD505-2E9C-101B-9397-08002B2CF9AE}" pid="3" name="ClassificationContentMarkingFooterFontProps">
    <vt:lpwstr>#000000,10,Arial</vt:lpwstr>
  </property>
  <property fmtid="{D5CDD505-2E9C-101B-9397-08002B2CF9AE}" pid="4" name="ClassificationContentMarkingFooterText">
    <vt:lpwstr>Classification - Public</vt:lpwstr>
  </property>
  <property fmtid="{D5CDD505-2E9C-101B-9397-08002B2CF9AE}" pid="5" name="MSIP_Label_ff528e02-ab69-43a8-9134-6d8d1b0c706c_Enabled">
    <vt:lpwstr>true</vt:lpwstr>
  </property>
  <property fmtid="{D5CDD505-2E9C-101B-9397-08002B2CF9AE}" pid="6" name="MSIP_Label_ff528e02-ab69-43a8-9134-6d8d1b0c706c_SetDate">
    <vt:lpwstr>2023-10-11T08:29:33Z</vt:lpwstr>
  </property>
  <property fmtid="{D5CDD505-2E9C-101B-9397-08002B2CF9AE}" pid="7" name="MSIP_Label_ff528e02-ab69-43a8-9134-6d8d1b0c706c_Method">
    <vt:lpwstr>Standard</vt:lpwstr>
  </property>
  <property fmtid="{D5CDD505-2E9C-101B-9397-08002B2CF9AE}" pid="8" name="MSIP_Label_ff528e02-ab69-43a8-9134-6d8d1b0c706c_Name">
    <vt:lpwstr>ff528e02-ab69-43a8-9134-6d8d1b0c706c</vt:lpwstr>
  </property>
  <property fmtid="{D5CDD505-2E9C-101B-9397-08002B2CF9AE}" pid="9" name="MSIP_Label_ff528e02-ab69-43a8-9134-6d8d1b0c706c_SiteId">
    <vt:lpwstr>f9300280-65a0-46f8-a18c-a296431980f5</vt:lpwstr>
  </property>
  <property fmtid="{D5CDD505-2E9C-101B-9397-08002B2CF9AE}" pid="10" name="MSIP_Label_ff528e02-ab69-43a8-9134-6d8d1b0c706c_ActionId">
    <vt:lpwstr>5ed20307-508a-41a6-9681-2b8f403e2310</vt:lpwstr>
  </property>
  <property fmtid="{D5CDD505-2E9C-101B-9397-08002B2CF9AE}" pid="11" name="MSIP_Label_ff528e02-ab69-43a8-9134-6d8d1b0c706c_ContentBits">
    <vt:lpwstr>2</vt:lpwstr>
  </property>
  <property fmtid="{D5CDD505-2E9C-101B-9397-08002B2CF9AE}" pid="12" name="ContentTypeId">
    <vt:lpwstr>0x0101005BD1F68A0DB2F243B015DF0AB3AB6EF1</vt:lpwstr>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y fmtid="{D5CDD505-2E9C-101B-9397-08002B2CF9AE}" pid="16" name="GrammarlyDocumentId">
    <vt:lpwstr>fe64f865-ef70-4efc-b739-756f9996a021</vt:lpwstr>
  </property>
  <property fmtid="{D5CDD505-2E9C-101B-9397-08002B2CF9AE}" pid="17" name="MSIP_Label_b6f15b01-226a-4f2b-8096-2cfd3a69c91a_Enabled">
    <vt:lpwstr>true</vt:lpwstr>
  </property>
  <property fmtid="{D5CDD505-2E9C-101B-9397-08002B2CF9AE}" pid="18" name="MSIP_Label_b6f15b01-226a-4f2b-8096-2cfd3a69c91a_SetDate">
    <vt:lpwstr>2026-03-17T14:17:24Z</vt:lpwstr>
  </property>
  <property fmtid="{D5CDD505-2E9C-101B-9397-08002B2CF9AE}" pid="19" name="MSIP_Label_b6f15b01-226a-4f2b-8096-2cfd3a69c91a_Method">
    <vt:lpwstr>Privileged</vt:lpwstr>
  </property>
  <property fmtid="{D5CDD505-2E9C-101B-9397-08002B2CF9AE}" pid="20" name="MSIP_Label_b6f15b01-226a-4f2b-8096-2cfd3a69c91a_Name">
    <vt:lpwstr>Public</vt:lpwstr>
  </property>
  <property fmtid="{D5CDD505-2E9C-101B-9397-08002B2CF9AE}" pid="21" name="MSIP_Label_b6f15b01-226a-4f2b-8096-2cfd3a69c91a_SiteId">
    <vt:lpwstr>8c090b86-ba53-4829-a088-6f3454650abf</vt:lpwstr>
  </property>
  <property fmtid="{D5CDD505-2E9C-101B-9397-08002B2CF9AE}" pid="22" name="MSIP_Label_b6f15b01-226a-4f2b-8096-2cfd3a69c91a_ActionId">
    <vt:lpwstr>cc9db33c-008f-472c-b157-67ac64f8dbc3</vt:lpwstr>
  </property>
  <property fmtid="{D5CDD505-2E9C-101B-9397-08002B2CF9AE}" pid="23" name="MSIP_Label_b6f15b01-226a-4f2b-8096-2cfd3a69c91a_ContentBits">
    <vt:lpwstr>0</vt:lpwstr>
  </property>
  <property fmtid="{D5CDD505-2E9C-101B-9397-08002B2CF9AE}" pid="24" name="MSIP_Label_b6f15b01-226a-4f2b-8096-2cfd3a69c91a_Tag">
    <vt:lpwstr>10, 0, 1, 1</vt:lpwstr>
  </property>
</Properties>
</file>